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7F57" w14:textId="77777777" w:rsidR="00C24843" w:rsidRDefault="00937363">
      <w:pPr>
        <w:autoSpaceDE w:val="0"/>
        <w:ind w:left="2239"/>
      </w:pPr>
      <w:r>
        <w:rPr>
          <w:rFonts w:ascii="標楷體" w:eastAsia="標楷體" w:hAnsi="標楷體" w:cs="DFKaiShu-SB-Estd-BF"/>
          <w:b/>
          <w:noProof/>
          <w:kern w:val="0"/>
          <w:sz w:val="40"/>
          <w:szCs w:val="40"/>
        </w:rPr>
        <w:drawing>
          <wp:anchor distT="0" distB="0" distL="114300" distR="114300" simplePos="0" relativeHeight="251653120" behindDoc="0" locked="0" layoutInCell="1" allowOverlap="1" wp14:anchorId="39CA6066" wp14:editId="23E10DFC">
            <wp:simplePos x="0" y="0"/>
            <wp:positionH relativeFrom="column">
              <wp:posOffset>-52706</wp:posOffset>
            </wp:positionH>
            <wp:positionV relativeFrom="paragraph">
              <wp:posOffset>146688</wp:posOffset>
            </wp:positionV>
            <wp:extent cx="1445895" cy="1066803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b="15152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066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DFKaiShu-SB-Estd-BF"/>
          <w:b/>
          <w:kern w:val="0"/>
          <w:sz w:val="40"/>
          <w:szCs w:val="40"/>
        </w:rPr>
        <w:t>法務部行政執行署士林分署新聞稿</w:t>
      </w:r>
    </w:p>
    <w:p w14:paraId="303C1D39" w14:textId="5202C363" w:rsidR="00C24843" w:rsidRDefault="00937363">
      <w:pPr>
        <w:autoSpaceDE w:val="0"/>
        <w:spacing w:line="400" w:lineRule="exact"/>
        <w:ind w:left="309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發稿日期：11</w:t>
      </w:r>
      <w:r w:rsidR="00276DF7">
        <w:rPr>
          <w:rFonts w:ascii="標楷體" w:eastAsia="標楷體" w:hAnsi="標楷體" w:cs="新細明體" w:hint="eastAsia"/>
          <w:kern w:val="0"/>
          <w:szCs w:val="24"/>
        </w:rPr>
        <w:t>5</w:t>
      </w:r>
      <w:r>
        <w:rPr>
          <w:rFonts w:ascii="標楷體" w:eastAsia="標楷體" w:hAnsi="標楷體" w:cs="新細明體"/>
          <w:kern w:val="0"/>
          <w:szCs w:val="24"/>
        </w:rPr>
        <w:t>年</w:t>
      </w:r>
      <w:r w:rsidR="00276DF7">
        <w:rPr>
          <w:rFonts w:ascii="標楷體" w:eastAsia="標楷體" w:hAnsi="標楷體" w:cs="新細明體" w:hint="eastAsia"/>
          <w:kern w:val="0"/>
          <w:szCs w:val="24"/>
        </w:rPr>
        <w:t>2</w:t>
      </w:r>
      <w:r>
        <w:rPr>
          <w:rFonts w:ascii="標楷體" w:eastAsia="標楷體" w:hAnsi="標楷體" w:cs="新細明體"/>
          <w:kern w:val="0"/>
          <w:szCs w:val="24"/>
        </w:rPr>
        <w:t>月</w:t>
      </w:r>
      <w:r w:rsidR="00276DF7">
        <w:rPr>
          <w:rFonts w:ascii="標楷體" w:eastAsia="標楷體" w:hAnsi="標楷體" w:cs="新細明體" w:hint="eastAsia"/>
          <w:kern w:val="0"/>
          <w:szCs w:val="24"/>
        </w:rPr>
        <w:t>3</w:t>
      </w:r>
      <w:r>
        <w:rPr>
          <w:rFonts w:ascii="標楷體" w:eastAsia="標楷體" w:hAnsi="標楷體" w:cs="新細明體"/>
          <w:kern w:val="0"/>
          <w:szCs w:val="24"/>
        </w:rPr>
        <w:t>日</w:t>
      </w:r>
    </w:p>
    <w:p w14:paraId="0D39EDD9" w14:textId="77777777" w:rsidR="00C24843" w:rsidRDefault="00937363">
      <w:pPr>
        <w:autoSpaceDE w:val="0"/>
        <w:spacing w:line="400" w:lineRule="exact"/>
        <w:ind w:left="3096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 xml:space="preserve">發稿單位：執行科 </w:t>
      </w:r>
    </w:p>
    <w:p w14:paraId="02666505" w14:textId="77777777" w:rsidR="00C24843" w:rsidRDefault="00937363">
      <w:pPr>
        <w:autoSpaceDE w:val="0"/>
        <w:spacing w:line="400" w:lineRule="exact"/>
        <w:ind w:left="309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聯 絡 人：主任行政執行官黃國書</w:t>
      </w:r>
    </w:p>
    <w:p w14:paraId="2D3E135C" w14:textId="77777777" w:rsidR="00C24843" w:rsidRDefault="00937363">
      <w:pPr>
        <w:autoSpaceDE w:val="0"/>
        <w:spacing w:line="400" w:lineRule="exact"/>
        <w:ind w:left="309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 xml:space="preserve">聯絡電話：02-2632-6939轉分機688 </w:t>
      </w:r>
    </w:p>
    <w:p w14:paraId="41798026" w14:textId="6276F3A7" w:rsidR="00C24843" w:rsidRDefault="00937363">
      <w:pPr>
        <w:autoSpaceDE w:val="0"/>
        <w:spacing w:line="400" w:lineRule="exact"/>
        <w:ind w:left="309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編    號：11</w:t>
      </w:r>
      <w:r w:rsidR="00276DF7">
        <w:rPr>
          <w:rFonts w:ascii="標楷體" w:eastAsia="標楷體" w:hAnsi="標楷體" w:cs="新細明體" w:hint="eastAsia"/>
          <w:kern w:val="0"/>
          <w:szCs w:val="24"/>
        </w:rPr>
        <w:t>5</w:t>
      </w:r>
      <w:r>
        <w:rPr>
          <w:rFonts w:ascii="標楷體" w:eastAsia="標楷體" w:hAnsi="標楷體" w:cs="新細明體"/>
          <w:kern w:val="0"/>
          <w:szCs w:val="24"/>
        </w:rPr>
        <w:t>-</w:t>
      </w:r>
      <w:r w:rsidR="00F84161">
        <w:rPr>
          <w:rFonts w:ascii="標楷體" w:eastAsia="標楷體" w:hAnsi="標楷體" w:cs="新細明體" w:hint="eastAsia"/>
          <w:kern w:val="0"/>
          <w:szCs w:val="24"/>
        </w:rPr>
        <w:t>04</w:t>
      </w:r>
    </w:p>
    <w:p w14:paraId="6D360679" w14:textId="77777777" w:rsidR="00C24843" w:rsidRDefault="00937363">
      <w:pPr>
        <w:autoSpaceDE w:val="0"/>
        <w:spacing w:line="400" w:lineRule="exact"/>
        <w:ind w:left="3096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E249BA" wp14:editId="03331B7F">
                <wp:simplePos x="0" y="0"/>
                <wp:positionH relativeFrom="column">
                  <wp:posOffset>48984</wp:posOffset>
                </wp:positionH>
                <wp:positionV relativeFrom="paragraph">
                  <wp:posOffset>125099</wp:posOffset>
                </wp:positionV>
                <wp:extent cx="5514344" cy="0"/>
                <wp:effectExtent l="0" t="19050" r="29206" b="1905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4" cy="0"/>
                        </a:xfrm>
                        <a:prstGeom prst="straightConnector1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EB1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85pt;margin-top:9.85pt;width:434.2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" strokeweight="1.0584mm"/>
            </w:pict>
          </mc:Fallback>
        </mc:AlternateContent>
      </w:r>
    </w:p>
    <w:p w14:paraId="4CA33389" w14:textId="5569C681" w:rsidR="00C24843" w:rsidRDefault="00937363">
      <w:pPr>
        <w:spacing w:line="500" w:lineRule="exact"/>
        <w:jc w:val="center"/>
        <w:rPr>
          <w:rFonts w:ascii="Cambria Math" w:eastAsia="標楷體" w:hAnsi="Cambria Math" w:cs="Cambria Math"/>
          <w:b/>
          <w:color w:val="36393D"/>
          <w:sz w:val="36"/>
          <w:szCs w:val="32"/>
          <w:shd w:val="clear" w:color="auto" w:fill="ECEEF3"/>
        </w:rPr>
      </w:pPr>
      <w:proofErr w:type="gramStart"/>
      <w:r>
        <w:rPr>
          <w:rFonts w:ascii="Cambria Math" w:eastAsia="標楷體" w:hAnsi="Cambria Math" w:cs="Cambria Math"/>
          <w:b/>
          <w:color w:val="36393D"/>
          <w:sz w:val="36"/>
          <w:szCs w:val="32"/>
          <w:shd w:val="clear" w:color="auto" w:fill="ECEEF3"/>
        </w:rPr>
        <w:t>檢執</w:t>
      </w:r>
      <w:r w:rsidR="00291958">
        <w:rPr>
          <w:rFonts w:ascii="Cambria Math" w:eastAsia="標楷體" w:hAnsi="Cambria Math" w:cs="Cambria Math" w:hint="eastAsia"/>
          <w:b/>
          <w:color w:val="36393D"/>
          <w:sz w:val="36"/>
          <w:szCs w:val="32"/>
          <w:shd w:val="clear" w:color="auto" w:fill="ECEEF3"/>
        </w:rPr>
        <w:t>警</w:t>
      </w:r>
      <w:proofErr w:type="gramEnd"/>
      <w:r>
        <w:rPr>
          <w:rFonts w:ascii="Cambria Math" w:eastAsia="標楷體" w:hAnsi="Cambria Math" w:cs="Cambria Math"/>
          <w:b/>
          <w:color w:val="36393D"/>
          <w:sz w:val="36"/>
          <w:szCs w:val="32"/>
          <w:shd w:val="clear" w:color="auto" w:fill="ECEEF3"/>
        </w:rPr>
        <w:t>聯</w:t>
      </w:r>
      <w:r w:rsidR="00291958">
        <w:rPr>
          <w:rFonts w:ascii="Cambria Math" w:eastAsia="標楷體" w:hAnsi="Cambria Math" w:cs="Cambria Math" w:hint="eastAsia"/>
          <w:b/>
          <w:color w:val="36393D"/>
          <w:sz w:val="36"/>
          <w:szCs w:val="32"/>
          <w:shd w:val="clear" w:color="auto" w:fill="ECEEF3"/>
        </w:rPr>
        <w:t>手</w:t>
      </w:r>
      <w:proofErr w:type="gramStart"/>
      <w:r>
        <w:rPr>
          <w:rFonts w:ascii="Cambria Math" w:eastAsia="標楷體" w:hAnsi="Cambria Math" w:cs="Cambria Math"/>
          <w:b/>
          <w:color w:val="36393D"/>
          <w:sz w:val="36"/>
          <w:szCs w:val="32"/>
          <w:shd w:val="clear" w:color="auto" w:fill="ECEEF3"/>
        </w:rPr>
        <w:t>齊力阻詐</w:t>
      </w:r>
      <w:proofErr w:type="gramEnd"/>
      <w:r>
        <w:rPr>
          <w:rFonts w:ascii="Cambria Math" w:eastAsia="標楷體" w:hAnsi="Cambria Math" w:cs="Cambria Math"/>
          <w:b/>
          <w:color w:val="36393D"/>
          <w:sz w:val="36"/>
          <w:szCs w:val="32"/>
          <w:shd w:val="clear" w:color="auto" w:fill="ECEEF3"/>
        </w:rPr>
        <w:t xml:space="preserve">　</w:t>
      </w:r>
    </w:p>
    <w:p w14:paraId="2BFCF80C" w14:textId="3E592142" w:rsidR="00C24843" w:rsidRDefault="00322A29">
      <w:pPr>
        <w:spacing w:line="500" w:lineRule="exact"/>
        <w:jc w:val="center"/>
        <w:rPr>
          <w:rFonts w:ascii="Cambria Math" w:eastAsia="標楷體" w:hAnsi="Cambria Math" w:cs="Cambria Math"/>
          <w:b/>
          <w:color w:val="36393D"/>
          <w:sz w:val="36"/>
          <w:szCs w:val="32"/>
          <w:shd w:val="clear" w:color="auto" w:fill="ECEEF3"/>
        </w:rPr>
      </w:pPr>
      <w:r>
        <w:rPr>
          <w:rFonts w:ascii="Cambria Math" w:eastAsia="標楷體" w:hAnsi="Cambria Math" w:cs="Cambria Math" w:hint="eastAsia"/>
          <w:b/>
          <w:color w:val="36393D"/>
          <w:sz w:val="36"/>
          <w:szCs w:val="32"/>
          <w:shd w:val="clear" w:color="auto" w:fill="ECEEF3"/>
        </w:rPr>
        <w:t>太</w:t>
      </w:r>
      <w:r w:rsidR="0087564F">
        <w:rPr>
          <w:rFonts w:ascii="Cambria Math" w:eastAsia="標楷體" w:hAnsi="Cambria Math" w:cs="Cambria Math" w:hint="eastAsia"/>
          <w:b/>
          <w:color w:val="36393D"/>
          <w:sz w:val="36"/>
          <w:szCs w:val="32"/>
          <w:shd w:val="clear" w:color="auto" w:fill="ECEEF3"/>
        </w:rPr>
        <w:t>子</w:t>
      </w:r>
      <w:r>
        <w:rPr>
          <w:rFonts w:ascii="Cambria Math" w:eastAsia="標楷體" w:hAnsi="Cambria Math" w:cs="Cambria Math" w:hint="eastAsia"/>
          <w:b/>
          <w:color w:val="36393D"/>
          <w:sz w:val="36"/>
          <w:szCs w:val="32"/>
          <w:shd w:val="clear" w:color="auto" w:fill="ECEEF3"/>
        </w:rPr>
        <w:t>集團</w:t>
      </w:r>
      <w:r w:rsidR="00756A41">
        <w:rPr>
          <w:rFonts w:ascii="Cambria Math" w:eastAsia="標楷體" w:hAnsi="Cambria Math" w:cs="Cambria Math" w:hint="eastAsia"/>
          <w:b/>
          <w:color w:val="36393D"/>
          <w:sz w:val="36"/>
          <w:szCs w:val="32"/>
          <w:shd w:val="clear" w:color="auto" w:fill="ECEEF3"/>
        </w:rPr>
        <w:t>首場精品</w:t>
      </w:r>
      <w:proofErr w:type="gramStart"/>
      <w:r w:rsidR="00756A41">
        <w:rPr>
          <w:rFonts w:ascii="Cambria Math" w:eastAsia="標楷體" w:hAnsi="Cambria Math" w:cs="Cambria Math" w:hint="eastAsia"/>
          <w:b/>
          <w:color w:val="36393D"/>
          <w:sz w:val="36"/>
          <w:szCs w:val="32"/>
          <w:shd w:val="clear" w:color="auto" w:fill="ECEEF3"/>
        </w:rPr>
        <w:t>拍賣</w:t>
      </w:r>
      <w:r>
        <w:rPr>
          <w:rFonts w:ascii="Cambria Math" w:eastAsia="標楷體" w:hAnsi="Cambria Math" w:cs="Cambria Math" w:hint="eastAsia"/>
          <w:b/>
          <w:color w:val="36393D"/>
          <w:sz w:val="36"/>
          <w:szCs w:val="32"/>
          <w:shd w:val="clear" w:color="auto" w:fill="ECEEF3"/>
        </w:rPr>
        <w:t>案</w:t>
      </w:r>
      <w:r w:rsidR="00937363">
        <w:rPr>
          <w:rFonts w:ascii="Cambria Math" w:eastAsia="標楷體" w:hAnsi="Cambria Math" w:cs="Cambria Math"/>
          <w:b/>
          <w:color w:val="36393D"/>
          <w:sz w:val="36"/>
          <w:szCs w:val="32"/>
          <w:shd w:val="clear" w:color="auto" w:fill="ECEEF3"/>
        </w:rPr>
        <w:t>拍出</w:t>
      </w:r>
      <w:proofErr w:type="gramEnd"/>
      <w:r>
        <w:rPr>
          <w:rFonts w:ascii="Cambria Math" w:eastAsia="標楷體" w:hAnsi="Cambria Math" w:cs="Cambria Math" w:hint="eastAsia"/>
          <w:b/>
          <w:color w:val="36393D"/>
          <w:sz w:val="36"/>
          <w:szCs w:val="32"/>
          <w:shd w:val="clear" w:color="auto" w:fill="ECEEF3"/>
        </w:rPr>
        <w:t>百</w:t>
      </w:r>
      <w:r w:rsidR="00937363">
        <w:rPr>
          <w:rFonts w:ascii="Cambria Math" w:eastAsia="標楷體" w:hAnsi="Cambria Math" w:cs="Cambria Math"/>
          <w:b/>
          <w:color w:val="36393D"/>
          <w:sz w:val="36"/>
          <w:szCs w:val="32"/>
          <w:shd w:val="clear" w:color="auto" w:fill="ECEEF3"/>
        </w:rPr>
        <w:t>萬佳績</w:t>
      </w:r>
    </w:p>
    <w:p w14:paraId="4D5334A8" w14:textId="4ECC24E6" w:rsidR="00291958" w:rsidRDefault="00937363">
      <w:pPr>
        <w:spacing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法務部行政執行署士林分署（下稱士林分署）於11</w:t>
      </w:r>
      <w:r w:rsidR="00276DF7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/>
          <w:sz w:val="32"/>
          <w:szCs w:val="32"/>
        </w:rPr>
        <w:t>年</w:t>
      </w:r>
      <w:r w:rsidR="00276DF7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月</w:t>
      </w:r>
      <w:r w:rsidR="00276DF7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日(星期二)上午1</w:t>
      </w:r>
      <w:r w:rsidR="00276DF7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時</w:t>
      </w:r>
      <w:r w:rsidR="00276DF7">
        <w:rPr>
          <w:rFonts w:ascii="標楷體" w:eastAsia="標楷體" w:hAnsi="標楷體" w:hint="eastAsia"/>
          <w:sz w:val="32"/>
          <w:szCs w:val="32"/>
        </w:rPr>
        <w:t>30分</w:t>
      </w:r>
      <w:r>
        <w:rPr>
          <w:rFonts w:ascii="標楷體" w:eastAsia="標楷體" w:hAnsi="標楷體"/>
          <w:sz w:val="32"/>
          <w:szCs w:val="32"/>
        </w:rPr>
        <w:t>，舉辦</w:t>
      </w:r>
      <w:r w:rsidR="00756A41">
        <w:rPr>
          <w:rFonts w:ascii="標楷體" w:eastAsia="標楷體" w:hAnsi="標楷體" w:hint="eastAsia"/>
          <w:sz w:val="32"/>
          <w:szCs w:val="32"/>
        </w:rPr>
        <w:t>跨國犯罪組織</w:t>
      </w:r>
      <w:r w:rsidR="003071AF">
        <w:rPr>
          <w:rFonts w:ascii="標楷體" w:eastAsia="標楷體" w:hAnsi="標楷體" w:hint="eastAsia"/>
          <w:sz w:val="32"/>
          <w:szCs w:val="32"/>
        </w:rPr>
        <w:t>「</w:t>
      </w:r>
      <w:r w:rsidR="00276DF7">
        <w:rPr>
          <w:rFonts w:ascii="標楷體" w:eastAsia="標楷體" w:hAnsi="標楷體" w:hint="eastAsia"/>
          <w:sz w:val="32"/>
          <w:szCs w:val="32"/>
        </w:rPr>
        <w:t>太</w:t>
      </w:r>
      <w:r w:rsidR="003071AF">
        <w:rPr>
          <w:rFonts w:ascii="標楷體" w:eastAsia="標楷體" w:hAnsi="標楷體" w:hint="eastAsia"/>
          <w:sz w:val="32"/>
          <w:szCs w:val="32"/>
        </w:rPr>
        <w:t>子</w:t>
      </w:r>
      <w:r w:rsidR="00276DF7">
        <w:rPr>
          <w:rFonts w:ascii="標楷體" w:eastAsia="標楷體" w:hAnsi="標楷體" w:hint="eastAsia"/>
          <w:sz w:val="32"/>
          <w:szCs w:val="32"/>
        </w:rPr>
        <w:t>集團案</w:t>
      </w:r>
      <w:r w:rsidR="003071AF">
        <w:rPr>
          <w:rFonts w:ascii="標楷體" w:eastAsia="標楷體" w:hAnsi="標楷體" w:hint="eastAsia"/>
          <w:sz w:val="32"/>
          <w:szCs w:val="32"/>
        </w:rPr>
        <w:t>」</w:t>
      </w:r>
      <w:r w:rsidR="00756A41">
        <w:rPr>
          <w:rFonts w:ascii="標楷體" w:eastAsia="標楷體" w:hAnsi="標楷體" w:hint="eastAsia"/>
          <w:sz w:val="32"/>
          <w:szCs w:val="32"/>
        </w:rPr>
        <w:t>首</w:t>
      </w:r>
      <w:r>
        <w:rPr>
          <w:rFonts w:ascii="標楷體" w:eastAsia="標楷體" w:hAnsi="標楷體"/>
          <w:sz w:val="32"/>
          <w:szCs w:val="32"/>
        </w:rPr>
        <w:t>場</w:t>
      </w:r>
      <w:r w:rsidR="00756A41">
        <w:rPr>
          <w:rFonts w:ascii="標楷體" w:eastAsia="標楷體" w:hAnsi="標楷體" w:hint="eastAsia"/>
          <w:sz w:val="32"/>
          <w:szCs w:val="32"/>
        </w:rPr>
        <w:t>精品</w:t>
      </w:r>
      <w:r>
        <w:rPr>
          <w:rFonts w:ascii="標楷體" w:eastAsia="標楷體" w:hAnsi="標楷體"/>
          <w:sz w:val="32"/>
          <w:szCs w:val="32"/>
        </w:rPr>
        <w:t>拍賣會，現場買氣熱絡，吸引</w:t>
      </w:r>
      <w:r w:rsidR="0087564F">
        <w:rPr>
          <w:rFonts w:ascii="標楷體" w:eastAsia="標楷體" w:hAnsi="標楷體" w:hint="eastAsia"/>
          <w:sz w:val="32"/>
          <w:szCs w:val="32"/>
        </w:rPr>
        <w:t>超過5</w:t>
      </w:r>
      <w:r>
        <w:rPr>
          <w:rFonts w:ascii="標楷體" w:eastAsia="標楷體" w:hAnsi="標楷體"/>
          <w:sz w:val="32"/>
          <w:szCs w:val="32"/>
        </w:rPr>
        <w:t>0名民眾到場應買競標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，</w:t>
      </w:r>
      <w:r w:rsidR="00CA4EC3" w:rsidRPr="00CA4EC3">
        <w:rPr>
          <w:rFonts w:ascii="標楷體" w:eastAsia="標楷體" w:hAnsi="標楷體" w:hint="eastAsia"/>
          <w:sz w:val="32"/>
          <w:szCs w:val="32"/>
        </w:rPr>
        <w:t>出價次數累計</w:t>
      </w:r>
      <w:r w:rsidR="00756A41">
        <w:rPr>
          <w:rFonts w:ascii="標楷體" w:eastAsia="標楷體" w:hAnsi="標楷體" w:hint="eastAsia"/>
          <w:sz w:val="32"/>
          <w:szCs w:val="32"/>
        </w:rPr>
        <w:t>逾</w:t>
      </w:r>
      <w:r w:rsidR="00CA4EC3" w:rsidRPr="00CA4EC3">
        <w:rPr>
          <w:rFonts w:ascii="標楷體" w:eastAsia="標楷體" w:hAnsi="標楷體" w:hint="eastAsia"/>
          <w:sz w:val="32"/>
          <w:szCs w:val="32"/>
        </w:rPr>
        <w:t>186次，反應相當踴躍</w:t>
      </w:r>
      <w:r w:rsidR="00444B21">
        <w:rPr>
          <w:rFonts w:ascii="標楷體" w:eastAsia="標楷體" w:hAnsi="標楷體" w:hint="eastAsia"/>
          <w:sz w:val="32"/>
          <w:szCs w:val="32"/>
        </w:rPr>
        <w:t>；全場</w:t>
      </w:r>
      <w:r w:rsidR="00291958">
        <w:rPr>
          <w:rFonts w:ascii="標楷體" w:eastAsia="標楷體" w:hAnsi="標楷體" w:hint="eastAsia"/>
          <w:sz w:val="32"/>
          <w:szCs w:val="32"/>
        </w:rPr>
        <w:t>共拍定</w:t>
      </w:r>
      <w:r w:rsidR="00CA4EC3">
        <w:rPr>
          <w:rFonts w:ascii="標楷體" w:eastAsia="標楷體" w:hAnsi="標楷體" w:hint="eastAsia"/>
          <w:sz w:val="32"/>
          <w:szCs w:val="32"/>
        </w:rPr>
        <w:t>34</w:t>
      </w:r>
      <w:r w:rsidR="00291958">
        <w:rPr>
          <w:rFonts w:ascii="標楷體" w:eastAsia="標楷體" w:hAnsi="標楷體" w:hint="eastAsia"/>
          <w:sz w:val="32"/>
          <w:szCs w:val="32"/>
        </w:rPr>
        <w:t>件，拍定金額達</w:t>
      </w:r>
      <w:r w:rsidR="00CA4EC3">
        <w:rPr>
          <w:rFonts w:ascii="標楷體" w:eastAsia="標楷體" w:hAnsi="標楷體" w:hint="eastAsia"/>
          <w:sz w:val="32"/>
          <w:szCs w:val="32"/>
        </w:rPr>
        <w:t>新臺幣(下同)170</w:t>
      </w:r>
      <w:r w:rsidR="00291958">
        <w:rPr>
          <w:rFonts w:ascii="標楷體" w:eastAsia="標楷體" w:hAnsi="標楷體" w:hint="eastAsia"/>
          <w:sz w:val="32"/>
          <w:szCs w:val="32"/>
        </w:rPr>
        <w:t>萬</w:t>
      </w:r>
      <w:r w:rsidR="00CA4EC3">
        <w:rPr>
          <w:rFonts w:ascii="標楷體" w:eastAsia="標楷體" w:hAnsi="標楷體" w:hint="eastAsia"/>
          <w:sz w:val="32"/>
          <w:szCs w:val="32"/>
        </w:rPr>
        <w:t>餘</w:t>
      </w:r>
      <w:r w:rsidR="00291958">
        <w:rPr>
          <w:rFonts w:ascii="標楷體" w:eastAsia="標楷體" w:hAnsi="標楷體" w:hint="eastAsia"/>
          <w:sz w:val="32"/>
          <w:szCs w:val="32"/>
        </w:rPr>
        <w:t>元，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對於</w:t>
      </w:r>
      <w:r w:rsidR="00756A41">
        <w:rPr>
          <w:rFonts w:ascii="標楷體" w:eastAsia="標楷體" w:hAnsi="標楷體" w:hint="eastAsia"/>
          <w:sz w:val="32"/>
          <w:szCs w:val="32"/>
        </w:rPr>
        <w:t>剝奪不法所得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、保障被害人權益，</w:t>
      </w:r>
      <w:proofErr w:type="gramStart"/>
      <w:r w:rsidR="00291958" w:rsidRPr="00291958">
        <w:rPr>
          <w:rFonts w:ascii="標楷體" w:eastAsia="標楷體" w:hAnsi="標楷體" w:hint="eastAsia"/>
          <w:sz w:val="32"/>
          <w:szCs w:val="32"/>
        </w:rPr>
        <w:t>均具顯著</w:t>
      </w:r>
      <w:proofErr w:type="gramEnd"/>
      <w:r w:rsidR="00291958" w:rsidRPr="00291958">
        <w:rPr>
          <w:rFonts w:ascii="標楷體" w:eastAsia="標楷體" w:hAnsi="標楷體" w:hint="eastAsia"/>
          <w:sz w:val="32"/>
          <w:szCs w:val="32"/>
        </w:rPr>
        <w:t>實益。</w:t>
      </w:r>
      <w:r w:rsidR="00291958">
        <w:rPr>
          <w:rFonts w:ascii="標楷體" w:eastAsia="標楷體" w:hAnsi="標楷體"/>
          <w:sz w:val="32"/>
          <w:szCs w:val="32"/>
        </w:rPr>
        <w:t xml:space="preserve"> </w:t>
      </w:r>
    </w:p>
    <w:p w14:paraId="722F46F7" w14:textId="086E37C5" w:rsidR="00336D49" w:rsidRDefault="00937363">
      <w:pPr>
        <w:spacing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拍賣會前，</w:t>
      </w:r>
      <w:r w:rsidR="00336D49" w:rsidRPr="00336D49">
        <w:rPr>
          <w:rFonts w:ascii="標楷體" w:eastAsia="標楷體" w:hAnsi="標楷體" w:hint="eastAsia"/>
          <w:sz w:val="32"/>
          <w:szCs w:val="32"/>
        </w:rPr>
        <w:t>臺灣</w:t>
      </w:r>
      <w:proofErr w:type="gramStart"/>
      <w:r w:rsidR="00336D49" w:rsidRPr="00336D4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336D49" w:rsidRPr="00336D49">
        <w:rPr>
          <w:rFonts w:ascii="標楷體" w:eastAsia="標楷體" w:hAnsi="標楷體" w:hint="eastAsia"/>
          <w:sz w:val="32"/>
          <w:szCs w:val="32"/>
        </w:rPr>
        <w:t>北地方檢察署</w:t>
      </w:r>
      <w:r w:rsidR="00336D49">
        <w:rPr>
          <w:rFonts w:ascii="標楷體" w:eastAsia="標楷體" w:hAnsi="標楷體" w:hint="eastAsia"/>
          <w:sz w:val="32"/>
          <w:szCs w:val="32"/>
        </w:rPr>
        <w:t>(下稱</w:t>
      </w:r>
      <w:proofErr w:type="gramStart"/>
      <w:r w:rsidR="00336D4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336D49">
        <w:rPr>
          <w:rFonts w:ascii="標楷體" w:eastAsia="標楷體" w:hAnsi="標楷體" w:hint="eastAsia"/>
          <w:sz w:val="32"/>
          <w:szCs w:val="32"/>
        </w:rPr>
        <w:t>北地檢署)</w:t>
      </w:r>
      <w:r w:rsidR="00336D49" w:rsidRPr="00336D49">
        <w:rPr>
          <w:rFonts w:ascii="標楷體" w:eastAsia="標楷體" w:hAnsi="標楷體" w:hint="eastAsia"/>
          <w:sz w:val="32"/>
          <w:szCs w:val="32"/>
        </w:rPr>
        <w:t>王俊力檢察長致詞時表示，太子集團</w:t>
      </w:r>
      <w:r w:rsidR="00336D49">
        <w:rPr>
          <w:rFonts w:ascii="標楷體" w:eastAsia="標楷體" w:hAnsi="標楷體" w:hint="eastAsia"/>
          <w:sz w:val="32"/>
          <w:szCs w:val="32"/>
        </w:rPr>
        <w:t>拍賣</w:t>
      </w:r>
      <w:r w:rsidR="00336D49" w:rsidRPr="00336D49">
        <w:rPr>
          <w:rFonts w:ascii="標楷體" w:eastAsia="標楷體" w:hAnsi="標楷體" w:hint="eastAsia"/>
          <w:sz w:val="32"/>
          <w:szCs w:val="32"/>
        </w:rPr>
        <w:t>案</w:t>
      </w:r>
      <w:r w:rsidR="00336D49">
        <w:rPr>
          <w:rFonts w:ascii="標楷體" w:eastAsia="標楷體" w:hAnsi="標楷體" w:hint="eastAsia"/>
          <w:sz w:val="32"/>
          <w:szCs w:val="32"/>
        </w:rPr>
        <w:t>係</w:t>
      </w:r>
      <w:r w:rsidR="00336D49" w:rsidRPr="00336D49">
        <w:rPr>
          <w:rFonts w:ascii="標楷體" w:eastAsia="標楷體" w:hAnsi="標楷體" w:hint="eastAsia"/>
          <w:sz w:val="32"/>
          <w:szCs w:val="32"/>
        </w:rPr>
        <w:t>透過檢</w:t>
      </w:r>
      <w:r w:rsidR="00756A41">
        <w:rPr>
          <w:rFonts w:ascii="標楷體" w:eastAsia="標楷體" w:hAnsi="標楷體" w:hint="eastAsia"/>
          <w:sz w:val="32"/>
          <w:szCs w:val="32"/>
        </w:rPr>
        <w:t>、警、調</w:t>
      </w:r>
      <w:r w:rsidR="00336D49" w:rsidRPr="00336D49">
        <w:rPr>
          <w:rFonts w:ascii="標楷體" w:eastAsia="標楷體" w:hAnsi="標楷體" w:hint="eastAsia"/>
          <w:sz w:val="32"/>
          <w:szCs w:val="32"/>
        </w:rPr>
        <w:t>、執機關緊密合作，自偵查階段即時查扣犯罪所得，並於執行端迅速完成變價程序，不僅有效防止資產價值</w:t>
      </w:r>
      <w:r w:rsidR="00756A41">
        <w:rPr>
          <w:rFonts w:ascii="標楷體" w:eastAsia="標楷體" w:hAnsi="標楷體" w:hint="eastAsia"/>
          <w:sz w:val="32"/>
          <w:szCs w:val="32"/>
        </w:rPr>
        <w:t>減損</w:t>
      </w:r>
      <w:r w:rsidR="00336D49" w:rsidRPr="00336D49">
        <w:rPr>
          <w:rFonts w:ascii="標楷體" w:eastAsia="標楷體" w:hAnsi="標楷體" w:hint="eastAsia"/>
          <w:sz w:val="32"/>
          <w:szCs w:val="32"/>
        </w:rPr>
        <w:t>，更以實際行動展現司法機關除依法追究</w:t>
      </w:r>
      <w:r w:rsidR="00756A41">
        <w:rPr>
          <w:rFonts w:ascii="標楷體" w:eastAsia="標楷體" w:hAnsi="標楷體" w:hint="eastAsia"/>
          <w:sz w:val="32"/>
          <w:szCs w:val="32"/>
        </w:rPr>
        <w:t>詐欺集團</w:t>
      </w:r>
      <w:r w:rsidR="00336D49" w:rsidRPr="00336D49">
        <w:rPr>
          <w:rFonts w:ascii="標楷體" w:eastAsia="標楷體" w:hAnsi="標楷體" w:hint="eastAsia"/>
          <w:sz w:val="32"/>
          <w:szCs w:val="32"/>
        </w:rPr>
        <w:t>刑事責任外，亦徹底剝奪犯罪者</w:t>
      </w:r>
      <w:r w:rsidR="00756A41">
        <w:rPr>
          <w:rFonts w:ascii="標楷體" w:eastAsia="標楷體" w:hAnsi="標楷體" w:hint="eastAsia"/>
          <w:sz w:val="32"/>
          <w:szCs w:val="32"/>
        </w:rPr>
        <w:t>之</w:t>
      </w:r>
      <w:r w:rsidR="00336D49" w:rsidRPr="00336D49">
        <w:rPr>
          <w:rFonts w:ascii="標楷體" w:eastAsia="標楷體" w:hAnsi="標楷體" w:hint="eastAsia"/>
          <w:sz w:val="32"/>
          <w:szCs w:val="32"/>
        </w:rPr>
        <w:t>不法利得，使其回歸公庫或用以補償被害人，落實社會公義。</w:t>
      </w:r>
    </w:p>
    <w:p w14:paraId="0D0779C6" w14:textId="54B0D99F" w:rsidR="00291958" w:rsidRDefault="00336D49">
      <w:pPr>
        <w:spacing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隨後，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士林分署與臺北市政府警察局內湖分局</w:t>
      </w:r>
      <w:r w:rsidR="003071AF">
        <w:rPr>
          <w:rFonts w:ascii="標楷體" w:eastAsia="標楷體" w:hAnsi="標楷體" w:hint="eastAsia"/>
          <w:sz w:val="32"/>
          <w:szCs w:val="32"/>
        </w:rPr>
        <w:t>(下稱內湖分局)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同仁</w:t>
      </w:r>
      <w:r w:rsidR="003071AF">
        <w:rPr>
          <w:rFonts w:ascii="標楷體" w:eastAsia="標楷體" w:hAnsi="標楷體" w:hint="eastAsia"/>
          <w:sz w:val="32"/>
          <w:szCs w:val="32"/>
        </w:rPr>
        <w:t>，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共同演出防詐宣導短劇</w:t>
      </w:r>
      <w:r w:rsidR="003071AF">
        <w:rPr>
          <w:rFonts w:ascii="標楷體" w:eastAsia="標楷體" w:hAnsi="標楷體" w:hint="eastAsia"/>
          <w:sz w:val="32"/>
          <w:szCs w:val="32"/>
        </w:rPr>
        <w:t>《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假拍賣‧真詐騙</w:t>
      </w:r>
      <w:r w:rsidR="003071AF">
        <w:rPr>
          <w:rFonts w:ascii="標楷體" w:eastAsia="標楷體" w:hAnsi="標楷體" w:hint="eastAsia"/>
          <w:sz w:val="32"/>
          <w:szCs w:val="32"/>
        </w:rPr>
        <w:t>》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，</w:t>
      </w:r>
      <w:r w:rsidR="003071AF" w:rsidRPr="003071AF">
        <w:rPr>
          <w:rFonts w:ascii="標楷體" w:eastAsia="標楷體" w:hAnsi="標楷體" w:hint="eastAsia"/>
          <w:sz w:val="32"/>
          <w:szCs w:val="32"/>
        </w:rPr>
        <w:t>飾演常見法拍詐騙情境與手法，讓民眾在輕鬆氛圍中加深防詐意識</w:t>
      </w:r>
      <w:r w:rsidR="00756A41">
        <w:rPr>
          <w:rFonts w:ascii="標楷體" w:eastAsia="標楷體" w:hAnsi="標楷體" w:hint="eastAsia"/>
          <w:sz w:val="32"/>
          <w:szCs w:val="32"/>
        </w:rPr>
        <w:t>，同仁活靈活現的演出</w:t>
      </w:r>
      <w:r w:rsidR="003071AF" w:rsidRPr="003071AF">
        <w:rPr>
          <w:rFonts w:ascii="標楷體" w:eastAsia="標楷體" w:hAnsi="標楷體" w:hint="eastAsia"/>
          <w:sz w:val="32"/>
          <w:szCs w:val="32"/>
        </w:rPr>
        <w:t>，現場反應熱烈、掌聲不斷。</w:t>
      </w:r>
      <w:r>
        <w:rPr>
          <w:rFonts w:ascii="標楷體" w:eastAsia="標楷體" w:hAnsi="標楷體" w:hint="eastAsia"/>
          <w:sz w:val="32"/>
          <w:szCs w:val="32"/>
        </w:rPr>
        <w:t>其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後，由法</w:t>
      </w:r>
      <w:r w:rsidR="00291958" w:rsidRPr="00291958">
        <w:rPr>
          <w:rFonts w:ascii="標楷體" w:eastAsia="標楷體" w:hAnsi="標楷體" w:hint="eastAsia"/>
          <w:sz w:val="32"/>
          <w:szCs w:val="32"/>
        </w:rPr>
        <w:lastRenderedPageBreak/>
        <w:t>務部行政執行署繆</w:t>
      </w:r>
      <w:r w:rsidR="003071AF" w:rsidRPr="00291958">
        <w:rPr>
          <w:rFonts w:ascii="標楷體" w:eastAsia="標楷體" w:hAnsi="標楷體" w:hint="eastAsia"/>
          <w:sz w:val="32"/>
          <w:szCs w:val="32"/>
        </w:rPr>
        <w:t>卓然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署長、</w:t>
      </w:r>
      <w:proofErr w:type="gramStart"/>
      <w:r w:rsidR="00291958" w:rsidRPr="0029195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291958" w:rsidRPr="00291958">
        <w:rPr>
          <w:rFonts w:ascii="標楷體" w:eastAsia="標楷體" w:hAnsi="標楷體" w:hint="eastAsia"/>
          <w:sz w:val="32"/>
          <w:szCs w:val="32"/>
        </w:rPr>
        <w:t>北地檢署王</w:t>
      </w:r>
      <w:r w:rsidR="003071AF" w:rsidRPr="00291958">
        <w:rPr>
          <w:rFonts w:ascii="標楷體" w:eastAsia="標楷體" w:hAnsi="標楷體" w:hint="eastAsia"/>
          <w:sz w:val="32"/>
          <w:szCs w:val="32"/>
        </w:rPr>
        <w:t>俊力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檢察長、士林分署吳</w:t>
      </w:r>
      <w:r w:rsidR="003071AF" w:rsidRPr="00291958">
        <w:rPr>
          <w:rFonts w:ascii="標楷體" w:eastAsia="標楷體" w:hAnsi="標楷體" w:hint="eastAsia"/>
          <w:sz w:val="32"/>
          <w:szCs w:val="32"/>
        </w:rPr>
        <w:t>廣莉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分署長、</w:t>
      </w:r>
      <w:proofErr w:type="gramStart"/>
      <w:r w:rsidR="00291958" w:rsidRPr="0029195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291958" w:rsidRPr="00291958">
        <w:rPr>
          <w:rFonts w:ascii="標楷體" w:eastAsia="標楷體" w:hAnsi="標楷體" w:hint="eastAsia"/>
          <w:sz w:val="32"/>
          <w:szCs w:val="32"/>
        </w:rPr>
        <w:t>北地檢署林</w:t>
      </w:r>
      <w:r w:rsidR="003071AF" w:rsidRPr="00291958">
        <w:rPr>
          <w:rFonts w:ascii="標楷體" w:eastAsia="標楷體" w:hAnsi="標楷體" w:hint="eastAsia"/>
          <w:sz w:val="32"/>
          <w:szCs w:val="32"/>
        </w:rPr>
        <w:t>彥均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主任檢察官</w:t>
      </w:r>
      <w:r w:rsidR="00CA4EC3">
        <w:rPr>
          <w:rFonts w:ascii="標楷體" w:eastAsia="標楷體" w:hAnsi="標楷體" w:hint="eastAsia"/>
          <w:sz w:val="32"/>
          <w:szCs w:val="32"/>
        </w:rPr>
        <w:t>、</w:t>
      </w:r>
      <w:r w:rsidR="00CA4EC3" w:rsidRPr="00CA4EC3">
        <w:rPr>
          <w:rFonts w:ascii="標楷體" w:eastAsia="標楷體" w:hAnsi="標楷體" w:hint="eastAsia"/>
          <w:sz w:val="32"/>
          <w:szCs w:val="32"/>
        </w:rPr>
        <w:t>內政部警政署刑事警察局盧俊宏主任秘書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及內湖分局張</w:t>
      </w:r>
      <w:r w:rsidR="003071AF" w:rsidRPr="00291958">
        <w:rPr>
          <w:rFonts w:ascii="標楷體" w:eastAsia="標楷體" w:hAnsi="標楷體" w:hint="eastAsia"/>
          <w:sz w:val="32"/>
          <w:szCs w:val="32"/>
        </w:rPr>
        <w:t>玲堅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分局長等人，共同高舉標語</w:t>
      </w:r>
      <w:r w:rsidR="003071AF">
        <w:rPr>
          <w:rFonts w:ascii="標楷體" w:eastAsia="標楷體" w:hAnsi="標楷體" w:hint="eastAsia"/>
          <w:sz w:val="32"/>
          <w:szCs w:val="32"/>
        </w:rPr>
        <w:t>，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宣</w:t>
      </w:r>
      <w:r w:rsidR="003071AF">
        <w:rPr>
          <w:rFonts w:ascii="標楷體" w:eastAsia="標楷體" w:hAnsi="標楷體" w:hint="eastAsia"/>
          <w:sz w:val="32"/>
          <w:szCs w:val="32"/>
        </w:rPr>
        <w:t>示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聯合</w:t>
      </w:r>
      <w:proofErr w:type="gramStart"/>
      <w:r w:rsidR="00291958" w:rsidRPr="00291958">
        <w:rPr>
          <w:rFonts w:ascii="標楷體" w:eastAsia="標楷體" w:hAnsi="標楷體" w:hint="eastAsia"/>
          <w:sz w:val="32"/>
          <w:szCs w:val="32"/>
        </w:rPr>
        <w:t>打詐</w:t>
      </w:r>
      <w:r w:rsidR="003071AF">
        <w:rPr>
          <w:rFonts w:ascii="標楷體" w:eastAsia="標楷體" w:hAnsi="標楷體" w:hint="eastAsia"/>
          <w:sz w:val="32"/>
          <w:szCs w:val="32"/>
        </w:rPr>
        <w:t>決心</w:t>
      </w:r>
      <w:proofErr w:type="gramEnd"/>
      <w:r w:rsidR="00291958" w:rsidRPr="00291958">
        <w:rPr>
          <w:rFonts w:ascii="標楷體" w:eastAsia="標楷體" w:hAnsi="標楷體" w:hint="eastAsia"/>
          <w:sz w:val="32"/>
          <w:szCs w:val="32"/>
        </w:rPr>
        <w:t>，</w:t>
      </w:r>
      <w:r w:rsidR="003071AF">
        <w:rPr>
          <w:rFonts w:ascii="標楷體" w:eastAsia="標楷體" w:hAnsi="標楷體" w:hint="eastAsia"/>
          <w:sz w:val="32"/>
          <w:szCs w:val="32"/>
        </w:rPr>
        <w:t>充分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展現跨機關</w:t>
      </w:r>
      <w:r w:rsidR="003071AF">
        <w:rPr>
          <w:rFonts w:ascii="標楷體" w:eastAsia="標楷體" w:hAnsi="標楷體" w:hint="eastAsia"/>
          <w:sz w:val="32"/>
          <w:szCs w:val="32"/>
        </w:rPr>
        <w:t>緊密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合作、</w:t>
      </w:r>
      <w:r w:rsidR="003071AF">
        <w:rPr>
          <w:rFonts w:ascii="標楷體" w:eastAsia="標楷體" w:hAnsi="標楷體" w:hint="eastAsia"/>
          <w:sz w:val="32"/>
          <w:szCs w:val="32"/>
        </w:rPr>
        <w:t>攜手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維護社會公義之堅定</w:t>
      </w:r>
      <w:r w:rsidR="003071AF">
        <w:rPr>
          <w:rFonts w:ascii="標楷體" w:eastAsia="標楷體" w:hAnsi="標楷體" w:hint="eastAsia"/>
          <w:sz w:val="32"/>
          <w:szCs w:val="32"/>
        </w:rPr>
        <w:t>立場</w:t>
      </w:r>
      <w:r w:rsidR="00291958" w:rsidRPr="00291958">
        <w:rPr>
          <w:rFonts w:ascii="標楷體" w:eastAsia="標楷體" w:hAnsi="標楷體" w:hint="eastAsia"/>
          <w:sz w:val="32"/>
          <w:szCs w:val="32"/>
        </w:rPr>
        <w:t>。</w:t>
      </w:r>
    </w:p>
    <w:p w14:paraId="76EC7658" w14:textId="7146B14F" w:rsidR="00E26A77" w:rsidRDefault="00937363" w:rsidP="00E26A77">
      <w:pPr>
        <w:spacing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 w:rsidR="000B7E7E" w:rsidRPr="000B7E7E">
        <w:rPr>
          <w:rFonts w:ascii="標楷體" w:eastAsia="標楷體" w:hAnsi="標楷體" w:hint="eastAsia"/>
          <w:sz w:val="32"/>
          <w:szCs w:val="32"/>
        </w:rPr>
        <w:t>本次拍賣標的為太子集團人員涉犯詐欺</w:t>
      </w:r>
      <w:r w:rsidR="00756A41">
        <w:rPr>
          <w:rFonts w:ascii="標楷體" w:eastAsia="標楷體" w:hAnsi="標楷體" w:hint="eastAsia"/>
          <w:sz w:val="32"/>
          <w:szCs w:val="32"/>
        </w:rPr>
        <w:t>等</w:t>
      </w:r>
      <w:r w:rsidR="000B7E7E" w:rsidRPr="000B7E7E">
        <w:rPr>
          <w:rFonts w:ascii="標楷體" w:eastAsia="標楷體" w:hAnsi="標楷體" w:hint="eastAsia"/>
          <w:sz w:val="32"/>
          <w:szCs w:val="32"/>
        </w:rPr>
        <w:t>案件中所查扣之不法所得</w:t>
      </w:r>
      <w:r w:rsidR="00E26A77">
        <w:rPr>
          <w:rFonts w:ascii="標楷體" w:eastAsia="標楷體" w:hAnsi="標楷體"/>
          <w:sz w:val="32"/>
          <w:szCs w:val="32"/>
        </w:rPr>
        <w:t>，</w:t>
      </w:r>
      <w:r w:rsidR="000B7E7E">
        <w:rPr>
          <w:rFonts w:ascii="標楷體" w:eastAsia="標楷體" w:hAnsi="標楷體" w:hint="eastAsia"/>
          <w:sz w:val="32"/>
          <w:szCs w:val="32"/>
        </w:rPr>
        <w:t>包括</w:t>
      </w:r>
      <w:r w:rsidR="00E26A77">
        <w:rPr>
          <w:rFonts w:ascii="標楷體" w:eastAsia="標楷體" w:hAnsi="標楷體" w:hint="eastAsia"/>
          <w:sz w:val="32"/>
          <w:szCs w:val="32"/>
        </w:rPr>
        <w:t>二手名牌包、</w:t>
      </w:r>
      <w:r w:rsidR="00675F7E">
        <w:rPr>
          <w:rFonts w:ascii="標楷體" w:eastAsia="標楷體" w:hAnsi="標楷體" w:hint="eastAsia"/>
          <w:sz w:val="32"/>
          <w:szCs w:val="32"/>
        </w:rPr>
        <w:t>二手名牌鞋款</w:t>
      </w:r>
      <w:r w:rsidR="000B7E7E">
        <w:rPr>
          <w:rFonts w:ascii="標楷體" w:eastAsia="標楷體" w:hAnsi="標楷體" w:hint="eastAsia"/>
          <w:sz w:val="32"/>
          <w:szCs w:val="32"/>
        </w:rPr>
        <w:t>及雪茄</w:t>
      </w:r>
      <w:r w:rsidR="00E26A77">
        <w:rPr>
          <w:rFonts w:ascii="標楷體" w:eastAsia="標楷體" w:hAnsi="標楷體"/>
          <w:sz w:val="32"/>
          <w:szCs w:val="32"/>
        </w:rPr>
        <w:t>等</w:t>
      </w:r>
      <w:r w:rsidR="003071AF">
        <w:rPr>
          <w:rFonts w:ascii="標楷體" w:eastAsia="標楷體" w:hAnsi="標楷體" w:hint="eastAsia"/>
          <w:sz w:val="32"/>
          <w:szCs w:val="32"/>
        </w:rPr>
        <w:t>多項</w:t>
      </w:r>
      <w:r w:rsidR="00675F7E">
        <w:rPr>
          <w:rFonts w:ascii="標楷體" w:eastAsia="標楷體" w:hAnsi="標楷體" w:hint="eastAsia"/>
          <w:sz w:val="32"/>
          <w:szCs w:val="32"/>
        </w:rPr>
        <w:t>物件</w:t>
      </w:r>
      <w:r w:rsidR="00E26A77">
        <w:rPr>
          <w:rFonts w:ascii="標楷體" w:eastAsia="標楷體" w:hAnsi="標楷體"/>
          <w:sz w:val="32"/>
          <w:szCs w:val="32"/>
        </w:rPr>
        <w:t>，</w:t>
      </w:r>
      <w:r w:rsidR="003071AF">
        <w:rPr>
          <w:rFonts w:ascii="標楷體" w:eastAsia="標楷體" w:hAnsi="標楷體" w:hint="eastAsia"/>
          <w:sz w:val="32"/>
          <w:szCs w:val="32"/>
        </w:rPr>
        <w:t>並</w:t>
      </w:r>
      <w:r w:rsidR="00E26A77">
        <w:rPr>
          <w:rFonts w:ascii="標楷體" w:eastAsia="標楷體" w:hAnsi="標楷體"/>
          <w:sz w:val="32"/>
          <w:szCs w:val="32"/>
        </w:rPr>
        <w:t>囑託士林分署辦理變價</w:t>
      </w:r>
      <w:r w:rsidR="003071AF">
        <w:rPr>
          <w:rFonts w:ascii="標楷體" w:eastAsia="標楷體" w:hAnsi="標楷體" w:hint="eastAsia"/>
          <w:sz w:val="32"/>
          <w:szCs w:val="32"/>
        </w:rPr>
        <w:t>拍賣</w:t>
      </w:r>
      <w:r w:rsidR="00336D49">
        <w:rPr>
          <w:rFonts w:ascii="標楷體" w:eastAsia="標楷體" w:hAnsi="標楷體" w:hint="eastAsia"/>
          <w:sz w:val="32"/>
          <w:szCs w:val="32"/>
        </w:rPr>
        <w:t>，合計拍定34件，拍定金額達170萬餘元</w:t>
      </w:r>
      <w:r w:rsidR="00E26A77">
        <w:rPr>
          <w:rFonts w:ascii="標楷體" w:eastAsia="標楷體" w:hAnsi="標楷體"/>
          <w:sz w:val="32"/>
          <w:szCs w:val="32"/>
        </w:rPr>
        <w:t>。</w:t>
      </w:r>
      <w:r w:rsidR="00675F7E" w:rsidRPr="009F48A7">
        <w:rPr>
          <w:rFonts w:ascii="標楷體" w:eastAsia="標楷體" w:hAnsi="標楷體" w:hint="eastAsia"/>
          <w:sz w:val="32"/>
          <w:szCs w:val="32"/>
        </w:rPr>
        <w:t>其中，最受矚目的</w:t>
      </w:r>
      <w:r w:rsidR="00675F7E">
        <w:rPr>
          <w:rFonts w:ascii="標楷體" w:eastAsia="標楷體" w:hAnsi="標楷體" w:hint="eastAsia"/>
          <w:sz w:val="32"/>
          <w:szCs w:val="32"/>
        </w:rPr>
        <w:t>標的</w:t>
      </w:r>
      <w:r w:rsidR="003071AF">
        <w:rPr>
          <w:rFonts w:ascii="標楷體" w:eastAsia="標楷體" w:hAnsi="標楷體" w:hint="eastAsia"/>
          <w:sz w:val="32"/>
          <w:szCs w:val="32"/>
        </w:rPr>
        <w:t>為</w:t>
      </w:r>
      <w:r w:rsidR="00675F7E">
        <w:rPr>
          <w:rFonts w:ascii="標楷體" w:eastAsia="標楷體" w:hAnsi="標楷體" w:hint="eastAsia"/>
          <w:sz w:val="32"/>
          <w:szCs w:val="32"/>
        </w:rPr>
        <w:t>愛馬仕</w:t>
      </w:r>
      <w:r w:rsidR="00675F7E" w:rsidRPr="009F48A7">
        <w:rPr>
          <w:rFonts w:ascii="標楷體" w:eastAsia="標楷體" w:hAnsi="標楷體" w:hint="eastAsia"/>
          <w:sz w:val="32"/>
          <w:szCs w:val="32"/>
        </w:rPr>
        <w:t>霧面鱷魚</w:t>
      </w:r>
      <w:proofErr w:type="gramStart"/>
      <w:r w:rsidR="00675F7E" w:rsidRPr="009F48A7">
        <w:rPr>
          <w:rFonts w:ascii="標楷體" w:eastAsia="標楷體" w:hAnsi="標楷體" w:hint="eastAsia"/>
          <w:sz w:val="32"/>
          <w:szCs w:val="32"/>
        </w:rPr>
        <w:t>皮鉑金包</w:t>
      </w:r>
      <w:proofErr w:type="gramEnd"/>
      <w:r w:rsidR="00675F7E" w:rsidRPr="009F48A7">
        <w:rPr>
          <w:rFonts w:ascii="標楷體" w:eastAsia="標楷體" w:hAnsi="標楷體" w:hint="eastAsia"/>
          <w:sz w:val="32"/>
          <w:szCs w:val="32"/>
        </w:rPr>
        <w:t>，</w:t>
      </w:r>
      <w:r w:rsidR="00291958">
        <w:rPr>
          <w:rFonts w:ascii="標楷體" w:eastAsia="標楷體" w:hAnsi="標楷體" w:hint="eastAsia"/>
          <w:sz w:val="32"/>
          <w:szCs w:val="32"/>
        </w:rPr>
        <w:t>最</w:t>
      </w:r>
      <w:r w:rsidR="00675F7E">
        <w:rPr>
          <w:rFonts w:ascii="標楷體" w:eastAsia="標楷體" w:hAnsi="標楷體" w:hint="eastAsia"/>
          <w:sz w:val="32"/>
          <w:szCs w:val="32"/>
        </w:rPr>
        <w:t>終以</w:t>
      </w:r>
      <w:r w:rsidR="00CA4EC3">
        <w:rPr>
          <w:rFonts w:ascii="標楷體" w:eastAsia="標楷體" w:hAnsi="標楷體" w:hint="eastAsia"/>
          <w:sz w:val="32"/>
          <w:szCs w:val="32"/>
        </w:rPr>
        <w:t>84</w:t>
      </w:r>
      <w:r w:rsidR="00675F7E">
        <w:rPr>
          <w:rFonts w:ascii="標楷體" w:eastAsia="標楷體" w:hAnsi="標楷體" w:hint="eastAsia"/>
          <w:sz w:val="32"/>
          <w:szCs w:val="32"/>
        </w:rPr>
        <w:t>萬元拍定；另</w:t>
      </w:r>
      <w:r w:rsidR="00CA4EC3">
        <w:rPr>
          <w:rFonts w:ascii="標楷體" w:eastAsia="標楷體" w:hAnsi="標楷體" w:hint="eastAsia"/>
          <w:sz w:val="32"/>
          <w:szCs w:val="32"/>
        </w:rPr>
        <w:t>有6雙</w:t>
      </w:r>
      <w:r w:rsidR="00675F7E" w:rsidRPr="009749CB">
        <w:rPr>
          <w:rFonts w:ascii="標楷體" w:eastAsia="標楷體" w:hAnsi="標楷體" w:hint="eastAsia"/>
          <w:sz w:val="32"/>
          <w:szCs w:val="32"/>
        </w:rPr>
        <w:t>經典JORDAN系列運動鞋</w:t>
      </w:r>
      <w:r w:rsidR="00675F7E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675F7E">
        <w:rPr>
          <w:rFonts w:ascii="標楷體" w:eastAsia="標楷體" w:hAnsi="標楷體" w:hint="eastAsia"/>
          <w:sz w:val="32"/>
          <w:szCs w:val="32"/>
        </w:rPr>
        <w:t>由</w:t>
      </w:r>
      <w:r w:rsidR="00675F7E" w:rsidRPr="009749CB">
        <w:rPr>
          <w:rFonts w:ascii="標楷體" w:eastAsia="標楷體" w:hAnsi="標楷體" w:hint="eastAsia"/>
          <w:sz w:val="32"/>
          <w:szCs w:val="32"/>
        </w:rPr>
        <w:t>潮</w:t>
      </w:r>
      <w:r w:rsidR="00675F7E">
        <w:rPr>
          <w:rFonts w:ascii="標楷體" w:eastAsia="標楷體" w:hAnsi="標楷體" w:hint="eastAsia"/>
          <w:sz w:val="32"/>
          <w:szCs w:val="32"/>
        </w:rPr>
        <w:t>牌</w:t>
      </w:r>
      <w:r w:rsidR="00675F7E" w:rsidRPr="009749CB">
        <w:rPr>
          <w:rFonts w:ascii="標楷體" w:eastAsia="標楷體" w:hAnsi="標楷體" w:hint="eastAsia"/>
          <w:sz w:val="32"/>
          <w:szCs w:val="32"/>
        </w:rPr>
        <w:t>愛好者</w:t>
      </w:r>
      <w:proofErr w:type="gramEnd"/>
      <w:r w:rsidR="00CA4EC3">
        <w:rPr>
          <w:rFonts w:ascii="標楷體" w:eastAsia="標楷體" w:hAnsi="標楷體" w:hint="eastAsia"/>
          <w:sz w:val="32"/>
          <w:szCs w:val="32"/>
        </w:rPr>
        <w:t>競標，共以1萬3</w:t>
      </w:r>
      <w:r w:rsidR="00CA4EC3">
        <w:rPr>
          <w:rFonts w:ascii="標楷體" w:eastAsia="標楷體" w:hAnsi="標楷體"/>
          <w:sz w:val="32"/>
          <w:szCs w:val="32"/>
        </w:rPr>
        <w:t>,</w:t>
      </w:r>
      <w:r w:rsidR="00CA4EC3">
        <w:rPr>
          <w:rFonts w:ascii="標楷體" w:eastAsia="標楷體" w:hAnsi="標楷體" w:hint="eastAsia"/>
          <w:sz w:val="32"/>
          <w:szCs w:val="32"/>
        </w:rPr>
        <w:t>800元</w:t>
      </w:r>
      <w:r w:rsidR="003071AF">
        <w:rPr>
          <w:rFonts w:ascii="標楷體" w:eastAsia="標楷體" w:hAnsi="標楷體" w:hint="eastAsia"/>
          <w:sz w:val="32"/>
          <w:szCs w:val="32"/>
        </w:rPr>
        <w:t>得</w:t>
      </w:r>
      <w:r w:rsidR="00675F7E">
        <w:rPr>
          <w:rFonts w:ascii="標楷體" w:eastAsia="標楷體" w:hAnsi="標楷體" w:hint="eastAsia"/>
          <w:sz w:val="32"/>
          <w:szCs w:val="32"/>
        </w:rPr>
        <w:t>標</w:t>
      </w:r>
      <w:r w:rsidR="003071AF">
        <w:rPr>
          <w:rFonts w:ascii="標楷體" w:eastAsia="標楷體" w:hAnsi="標楷體" w:hint="eastAsia"/>
          <w:sz w:val="32"/>
          <w:szCs w:val="32"/>
        </w:rPr>
        <w:t>；</w:t>
      </w:r>
      <w:proofErr w:type="gramStart"/>
      <w:r w:rsidR="00CA4EC3" w:rsidRPr="00CA4EC3">
        <w:rPr>
          <w:rFonts w:ascii="標楷體" w:eastAsia="標楷體" w:hAnsi="標楷體" w:hint="eastAsia"/>
          <w:sz w:val="32"/>
          <w:szCs w:val="32"/>
        </w:rPr>
        <w:t>雪茄類標的</w:t>
      </w:r>
      <w:proofErr w:type="gramEnd"/>
      <w:r w:rsidR="00CA4EC3" w:rsidRPr="00CA4EC3">
        <w:rPr>
          <w:rFonts w:ascii="標楷體" w:eastAsia="標楷體" w:hAnsi="標楷體" w:hint="eastAsia"/>
          <w:sz w:val="32"/>
          <w:szCs w:val="32"/>
        </w:rPr>
        <w:t>亦表現亮眼，共拍出10標</w:t>
      </w:r>
      <w:r w:rsidR="00CA4EC3">
        <w:rPr>
          <w:rFonts w:ascii="標楷體" w:eastAsia="標楷體" w:hAnsi="標楷體" w:hint="eastAsia"/>
          <w:sz w:val="32"/>
          <w:szCs w:val="32"/>
        </w:rPr>
        <w:t>，拍定金額</w:t>
      </w:r>
      <w:r w:rsidR="000B7E7E">
        <w:rPr>
          <w:rFonts w:ascii="標楷體" w:eastAsia="標楷體" w:hAnsi="標楷體" w:hint="eastAsia"/>
          <w:sz w:val="32"/>
          <w:szCs w:val="32"/>
        </w:rPr>
        <w:t>達</w:t>
      </w:r>
      <w:r w:rsidR="00CA4EC3">
        <w:rPr>
          <w:rFonts w:ascii="標楷體" w:eastAsia="標楷體" w:hAnsi="標楷體" w:hint="eastAsia"/>
          <w:sz w:val="32"/>
          <w:szCs w:val="32"/>
        </w:rPr>
        <w:t>35萬餘元</w:t>
      </w:r>
      <w:r w:rsidR="00675F7E">
        <w:rPr>
          <w:rFonts w:ascii="標楷體" w:eastAsia="標楷體" w:hAnsi="標楷體" w:hint="eastAsia"/>
          <w:sz w:val="32"/>
          <w:szCs w:val="32"/>
        </w:rPr>
        <w:t>。</w:t>
      </w:r>
      <w:r w:rsidR="00E26A77">
        <w:rPr>
          <w:rFonts w:ascii="標楷體" w:eastAsia="標楷體" w:hAnsi="標楷體"/>
          <w:sz w:val="32"/>
          <w:szCs w:val="32"/>
        </w:rPr>
        <w:t>拍賣所得將全數交由</w:t>
      </w:r>
      <w:proofErr w:type="gramStart"/>
      <w:r w:rsidR="00E26A77">
        <w:rPr>
          <w:rFonts w:ascii="標楷體" w:eastAsia="標楷體" w:hAnsi="標楷體"/>
          <w:sz w:val="32"/>
          <w:szCs w:val="32"/>
        </w:rPr>
        <w:t>臺</w:t>
      </w:r>
      <w:proofErr w:type="gramEnd"/>
      <w:r w:rsidR="00E26A77">
        <w:rPr>
          <w:rFonts w:ascii="標楷體" w:eastAsia="標楷體" w:hAnsi="標楷體"/>
          <w:sz w:val="32"/>
          <w:szCs w:val="32"/>
        </w:rPr>
        <w:t>北地檢</w:t>
      </w:r>
      <w:r w:rsidR="00675F7E">
        <w:rPr>
          <w:rFonts w:ascii="標楷體" w:eastAsia="標楷體" w:hAnsi="標楷體" w:hint="eastAsia"/>
          <w:sz w:val="32"/>
          <w:szCs w:val="32"/>
        </w:rPr>
        <w:t>署</w:t>
      </w:r>
      <w:r w:rsidR="00E26A77">
        <w:rPr>
          <w:rFonts w:ascii="標楷體" w:eastAsia="標楷體" w:hAnsi="標楷體"/>
          <w:sz w:val="32"/>
          <w:szCs w:val="32"/>
        </w:rPr>
        <w:t>保管，以保全未來之沒收與</w:t>
      </w:r>
      <w:r w:rsidR="00291958">
        <w:rPr>
          <w:rFonts w:ascii="標楷體" w:eastAsia="標楷體" w:hAnsi="標楷體" w:hint="eastAsia"/>
          <w:sz w:val="32"/>
          <w:szCs w:val="32"/>
        </w:rPr>
        <w:t>被害人</w:t>
      </w:r>
      <w:r w:rsidR="00E26A77">
        <w:rPr>
          <w:rFonts w:ascii="標楷體" w:eastAsia="標楷體" w:hAnsi="標楷體"/>
          <w:sz w:val="32"/>
          <w:szCs w:val="32"/>
        </w:rPr>
        <w:t>求償</w:t>
      </w:r>
      <w:r w:rsidR="00291958">
        <w:rPr>
          <w:rFonts w:ascii="標楷體" w:eastAsia="標楷體" w:hAnsi="標楷體" w:hint="eastAsia"/>
          <w:sz w:val="32"/>
          <w:szCs w:val="32"/>
        </w:rPr>
        <w:t>之權益</w:t>
      </w:r>
      <w:r w:rsidR="00E26A77">
        <w:rPr>
          <w:rFonts w:ascii="標楷體" w:eastAsia="標楷體" w:hAnsi="標楷體"/>
          <w:sz w:val="32"/>
          <w:szCs w:val="32"/>
        </w:rPr>
        <w:t>，澈底剝奪犯罪所得，杜絕犯罪誘因，並將不法所得發還被害人，積極維護民眾權益。</w:t>
      </w:r>
    </w:p>
    <w:p w14:paraId="22524839" w14:textId="54A09E1D" w:rsidR="00C24843" w:rsidRDefault="00937363">
      <w:pPr>
        <w:spacing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士林分署將持續發揮與檢</w:t>
      </w:r>
      <w:r w:rsidR="003071AF">
        <w:rPr>
          <w:rFonts w:ascii="標楷體" w:eastAsia="標楷體" w:hAnsi="標楷體" w:hint="eastAsia"/>
          <w:sz w:val="32"/>
          <w:szCs w:val="32"/>
        </w:rPr>
        <w:t>警</w:t>
      </w:r>
      <w:r>
        <w:rPr>
          <w:rFonts w:ascii="標楷體" w:eastAsia="標楷體" w:hAnsi="標楷體"/>
          <w:sz w:val="32"/>
          <w:szCs w:val="32"/>
        </w:rPr>
        <w:t>機關密切合作，發揮「分進合擊」之</w:t>
      </w:r>
      <w:r w:rsidR="00291958">
        <w:rPr>
          <w:rFonts w:ascii="標楷體" w:eastAsia="標楷體" w:hAnsi="標楷體" w:hint="eastAsia"/>
          <w:sz w:val="32"/>
          <w:szCs w:val="32"/>
        </w:rPr>
        <w:t>執行效能</w:t>
      </w:r>
      <w:r>
        <w:rPr>
          <w:rFonts w:ascii="標楷體" w:eastAsia="標楷體" w:hAnsi="標楷體"/>
          <w:sz w:val="32"/>
          <w:szCs w:val="32"/>
        </w:rPr>
        <w:t>，協助落實刑法沒收新制，對查扣財物迅速完成變價、保全價值，共同為</w:t>
      </w:r>
      <w:proofErr w:type="gramStart"/>
      <w:r>
        <w:rPr>
          <w:rFonts w:ascii="標楷體" w:eastAsia="標楷體" w:hAnsi="標楷體"/>
          <w:sz w:val="32"/>
          <w:szCs w:val="32"/>
        </w:rPr>
        <w:t>打詐、懲詐盡</w:t>
      </w:r>
      <w:proofErr w:type="gramEnd"/>
      <w:r>
        <w:rPr>
          <w:rFonts w:ascii="標楷體" w:eastAsia="標楷體" w:hAnsi="標楷體"/>
          <w:sz w:val="32"/>
          <w:szCs w:val="32"/>
        </w:rPr>
        <w:t>一份心力。</w:t>
      </w:r>
    </w:p>
    <w:p w14:paraId="49A973F8" w14:textId="69ACD282" w:rsidR="00C24843" w:rsidRDefault="00937363">
      <w:pPr>
        <w:spacing w:before="180" w:line="500" w:lineRule="exact"/>
        <w:jc w:val="both"/>
      </w:pPr>
      <w:r>
        <w:rPr>
          <w:rFonts w:ascii="標楷體" w:eastAsia="標楷體" w:hAnsi="標楷體"/>
          <w:sz w:val="32"/>
          <w:szCs w:val="32"/>
        </w:rPr>
        <w:t xml:space="preserve"> (網址：</w:t>
      </w:r>
      <w:hyperlink r:id="rId7" w:history="1">
        <w:r>
          <w:rPr>
            <w:rStyle w:val="af"/>
            <w:rFonts w:ascii="標楷體" w:eastAsia="標楷體" w:hAnsi="標楷體"/>
            <w:sz w:val="32"/>
            <w:szCs w:val="32"/>
          </w:rPr>
          <w:t>http://www.sly.moj.gov.tw</w:t>
        </w:r>
      </w:hyperlink>
      <w:r>
        <w:rPr>
          <w:rFonts w:ascii="標楷體" w:eastAsia="標楷體" w:hAnsi="標楷體"/>
          <w:sz w:val="32"/>
          <w:szCs w:val="32"/>
        </w:rPr>
        <w:t>)</w:t>
      </w:r>
    </w:p>
    <w:p w14:paraId="04D2D2F4" w14:textId="6B1EE401" w:rsidR="00C24843" w:rsidRDefault="00F84161">
      <w:pPr>
        <w:spacing w:before="180" w:line="50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29015" wp14:editId="06679699">
                <wp:simplePos x="0" y="0"/>
                <wp:positionH relativeFrom="page">
                  <wp:posOffset>5410199</wp:posOffset>
                </wp:positionH>
                <wp:positionV relativeFrom="paragraph">
                  <wp:posOffset>286385</wp:posOffset>
                </wp:positionV>
                <wp:extent cx="1762125" cy="2562225"/>
                <wp:effectExtent l="0" t="0" r="0" b="9525"/>
                <wp:wrapNone/>
                <wp:docPr id="3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56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D9C21D" w14:textId="57C57579" w:rsidR="00C24843" w:rsidRDefault="00937363">
                            <w:pPr>
                              <w:spacing w:before="180" w:line="400" w:lineRule="exact"/>
                              <w:ind w:left="28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←</w:t>
                            </w:r>
                            <w:r w:rsidR="00A645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繆</w:t>
                            </w:r>
                            <w:r w:rsidR="00A6458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卓然</w:t>
                            </w:r>
                            <w:r w:rsidR="00A645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署長</w:t>
                            </w:r>
                            <w:r w:rsidR="00A6458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="0087564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右4</w:t>
                            </w:r>
                            <w:r w:rsidR="00A6458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)、</w:t>
                            </w:r>
                            <w:r w:rsidR="00A645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王俊力檢察長</w:t>
                            </w:r>
                            <w:r w:rsidR="0087564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(右5</w:t>
                            </w:r>
                            <w:r w:rsidR="0087564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A645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A6458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吳廣莉</w:t>
                            </w:r>
                            <w:r w:rsidR="00A645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分署長</w:t>
                            </w:r>
                            <w:r w:rsidR="0087564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(右2</w:t>
                            </w:r>
                            <w:r w:rsidR="0087564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A6458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等長官</w:t>
                            </w:r>
                            <w:r w:rsidR="0087564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及短劇演員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共同宣示「</w:t>
                            </w:r>
                            <w:r w:rsidR="00A645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反詐騙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，守護國人」之決心。</w:t>
                            </w:r>
                          </w:p>
                          <w:p w14:paraId="58F8B2AB" w14:textId="77777777" w:rsidR="00C24843" w:rsidRDefault="00C24843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29015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26pt;margin-top:22.55pt;width:138.7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" filled="f" stroked="f">
                <v:textbox>
                  <w:txbxContent>
                    <w:p w14:paraId="4CD9C21D" w14:textId="57C57579" w:rsidR="00C24843" w:rsidRDefault="00937363">
                      <w:pPr>
                        <w:spacing w:before="180" w:line="400" w:lineRule="exact"/>
                        <w:ind w:left="28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←</w:t>
                      </w:r>
                      <w:r w:rsidR="00A645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繆</w:t>
                      </w:r>
                      <w:r w:rsidR="00A6458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卓然</w:t>
                      </w:r>
                      <w:r w:rsidR="00A645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署長</w:t>
                      </w:r>
                      <w:r w:rsidR="00A6458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 w:rsidR="0087564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右4</w:t>
                      </w:r>
                      <w:r w:rsidR="00A6458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)、</w:t>
                      </w:r>
                      <w:r w:rsidR="00A645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王俊力檢察長</w:t>
                      </w:r>
                      <w:r w:rsidR="0087564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(右5</w:t>
                      </w:r>
                      <w:r w:rsidR="0087564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A645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r w:rsidR="00A6458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吳廣莉</w:t>
                      </w:r>
                      <w:r w:rsidR="00A645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分署長</w:t>
                      </w:r>
                      <w:r w:rsidR="0087564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(右2</w:t>
                      </w:r>
                      <w:r w:rsidR="0087564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A6458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等長官</w:t>
                      </w:r>
                      <w:r w:rsidR="0087564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及短劇演員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共同宣示「</w:t>
                      </w:r>
                      <w:r w:rsidR="00A645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反詐騙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，守護國人」之決心。</w:t>
                      </w:r>
                    </w:p>
                    <w:p w14:paraId="58F8B2AB" w14:textId="77777777" w:rsidR="00C24843" w:rsidRDefault="00C2484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6C1AF48" wp14:editId="45FCFADE">
            <wp:simplePos x="0" y="0"/>
            <wp:positionH relativeFrom="margin">
              <wp:posOffset>52070</wp:posOffset>
            </wp:positionH>
            <wp:positionV relativeFrom="paragraph">
              <wp:posOffset>200660</wp:posOffset>
            </wp:positionV>
            <wp:extent cx="441960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507" y="21427"/>
                <wp:lineTo x="21507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396A9" w14:textId="0BCF1159" w:rsidR="00C24843" w:rsidRDefault="00C24843">
      <w:pPr>
        <w:spacing w:before="180" w:line="500" w:lineRule="exact"/>
        <w:jc w:val="both"/>
      </w:pPr>
    </w:p>
    <w:p w14:paraId="69E797D3" w14:textId="1A3F276B" w:rsidR="00C24843" w:rsidRDefault="00C24843">
      <w:pPr>
        <w:spacing w:before="180" w:line="500" w:lineRule="exact"/>
        <w:jc w:val="both"/>
      </w:pPr>
    </w:p>
    <w:p w14:paraId="74B86FF6" w14:textId="106B801B" w:rsidR="00C24843" w:rsidRDefault="00C24843">
      <w:pPr>
        <w:spacing w:before="180" w:line="500" w:lineRule="exact"/>
        <w:jc w:val="both"/>
      </w:pPr>
    </w:p>
    <w:p w14:paraId="62AC294D" w14:textId="20EA55FB" w:rsidR="00C24843" w:rsidRDefault="00C24843">
      <w:pPr>
        <w:spacing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1B94F69" w14:textId="0DFDB9EC" w:rsidR="00C24843" w:rsidRDefault="00C24843">
      <w:pPr>
        <w:spacing w:before="180" w:line="500" w:lineRule="exact"/>
        <w:jc w:val="both"/>
      </w:pPr>
    </w:p>
    <w:p w14:paraId="3D2819DB" w14:textId="02F39C5B" w:rsidR="00C24843" w:rsidRDefault="0087564F">
      <w:pPr>
        <w:spacing w:before="180" w:line="500" w:lineRule="exact"/>
        <w:jc w:val="both"/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B168CFC" wp14:editId="56C1F918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5476875" cy="2705100"/>
            <wp:effectExtent l="0" t="0" r="9525" b="0"/>
            <wp:wrapTight wrapText="bothSides">
              <wp:wrapPolygon edited="0">
                <wp:start x="0" y="0"/>
                <wp:lineTo x="0" y="21448"/>
                <wp:lineTo x="21562" y="21448"/>
                <wp:lineTo x="21562" y="0"/>
                <wp:lineTo x="0" y="0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D9480" wp14:editId="30C4E03F">
                <wp:simplePos x="0" y="0"/>
                <wp:positionH relativeFrom="margin">
                  <wp:posOffset>852170</wp:posOffset>
                </wp:positionH>
                <wp:positionV relativeFrom="paragraph">
                  <wp:posOffset>2785110</wp:posOffset>
                </wp:positionV>
                <wp:extent cx="3609975" cy="1066800"/>
                <wp:effectExtent l="0" t="0" r="0" b="0"/>
                <wp:wrapThrough wrapText="bothSides">
                  <wp:wrapPolygon edited="0">
                    <wp:start x="228" y="0"/>
                    <wp:lineTo x="228" y="21214"/>
                    <wp:lineTo x="21201" y="21214"/>
                    <wp:lineTo x="21201" y="0"/>
                    <wp:lineTo x="228" y="0"/>
                  </wp:wrapPolygon>
                </wp:wrapThrough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1F271F" w14:textId="494B7DF0" w:rsidR="00C24843" w:rsidRPr="0087564F" w:rsidRDefault="0087564F" w:rsidP="0087564F">
                            <w:pPr>
                              <w:spacing w:before="180" w:line="400" w:lineRule="exact"/>
                              <w:ind w:left="280" w:hanging="280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↑</w:t>
                            </w:r>
                            <w:r w:rsidR="003071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繆</w:t>
                            </w:r>
                            <w:r w:rsidR="003071A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卓然</w:t>
                            </w:r>
                            <w:r w:rsidR="003071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署長</w:t>
                            </w:r>
                            <w:r w:rsidR="0093736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左5</w:t>
                            </w:r>
                            <w:r w:rsidR="0093736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)、</w:t>
                            </w:r>
                            <w:r w:rsidR="003071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王俊力檢察長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(右5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及</w:t>
                            </w:r>
                            <w:r w:rsidR="00A6458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吳廣莉</w:t>
                            </w:r>
                            <w:r w:rsidR="00A645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分署長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(左3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93736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等長官與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超過五</w:t>
                            </w:r>
                            <w:r w:rsidR="0093736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十位</w:t>
                            </w:r>
                            <w:r w:rsidR="00937363">
                              <w:rPr>
                                <w:rFonts w:ascii="標楷體" w:eastAsia="標楷體" w:hAnsi="標楷體"/>
                                <w:sz w:val="28"/>
                                <w:szCs w:val="32"/>
                              </w:rPr>
                              <w:t>拍賣會民眾，</w:t>
                            </w:r>
                            <w:r w:rsidR="0093736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共同</w:t>
                            </w:r>
                            <w:proofErr w:type="gramStart"/>
                            <w:r w:rsidR="0093736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進行</w:t>
                            </w:r>
                            <w:r w:rsidR="00A645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反詐</w:t>
                            </w:r>
                            <w:r w:rsidR="0093736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宣導</w:t>
                            </w:r>
                            <w:proofErr w:type="gramEnd"/>
                            <w:r w:rsidR="0093736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活動。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9480" id="文字方塊 9" o:spid="_x0000_s1027" type="#_x0000_t202" style="position:absolute;left:0;text-align:left;margin-left:67.1pt;margin-top:219.3pt;width:284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" filled="f" stroked="f">
                <v:textbox>
                  <w:txbxContent>
                    <w:p w14:paraId="181F271F" w14:textId="494B7DF0" w:rsidR="00C24843" w:rsidRPr="0087564F" w:rsidRDefault="0087564F" w:rsidP="0087564F">
                      <w:pPr>
                        <w:spacing w:before="180" w:line="400" w:lineRule="exact"/>
                        <w:ind w:left="280" w:hanging="280"/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↑</w:t>
                      </w:r>
                      <w:r w:rsidR="003071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繆</w:t>
                      </w:r>
                      <w:r w:rsidR="003071A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卓然</w:t>
                      </w:r>
                      <w:r w:rsidR="003071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署長</w:t>
                      </w:r>
                      <w:r w:rsidR="0093736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左5</w:t>
                      </w:r>
                      <w:r w:rsidR="0093736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)、</w:t>
                      </w:r>
                      <w:r w:rsidR="003071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王俊力檢察長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(右5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及</w:t>
                      </w:r>
                      <w:r w:rsidR="00A6458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吳廣莉</w:t>
                      </w:r>
                      <w:r w:rsidR="00A645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分署長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(左3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93736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等長官與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超過五</w:t>
                      </w:r>
                      <w:r w:rsidR="0093736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十位</w:t>
                      </w:r>
                      <w:r w:rsidR="00937363">
                        <w:rPr>
                          <w:rFonts w:ascii="標楷體" w:eastAsia="標楷體" w:hAnsi="標楷體"/>
                          <w:sz w:val="28"/>
                          <w:szCs w:val="32"/>
                        </w:rPr>
                        <w:t>拍賣會民眾，</w:t>
                      </w:r>
                      <w:r w:rsidR="0093736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共同</w:t>
                      </w:r>
                      <w:proofErr w:type="gramStart"/>
                      <w:r w:rsidR="0093736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進行</w:t>
                      </w:r>
                      <w:r w:rsidR="00A645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反詐</w:t>
                      </w:r>
                      <w:r w:rsidR="0093736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宣導</w:t>
                      </w:r>
                      <w:proofErr w:type="gramEnd"/>
                      <w:r w:rsidR="0093736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活動。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674AE91" w14:textId="20FC9BBC" w:rsidR="00C24843" w:rsidRDefault="0087564F">
      <w:pPr>
        <w:spacing w:before="180" w:line="560" w:lineRule="exact"/>
        <w:jc w:val="both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4A48824" wp14:editId="7654C029">
            <wp:simplePos x="0" y="0"/>
            <wp:positionH relativeFrom="column">
              <wp:posOffset>61595</wp:posOffset>
            </wp:positionH>
            <wp:positionV relativeFrom="paragraph">
              <wp:posOffset>749935</wp:posOffset>
            </wp:positionV>
            <wp:extent cx="3028950" cy="2067560"/>
            <wp:effectExtent l="0" t="0" r="0" b="8890"/>
            <wp:wrapTight wrapText="bothSides">
              <wp:wrapPolygon edited="0">
                <wp:start x="0" y="0"/>
                <wp:lineTo x="0" y="21494"/>
                <wp:lineTo x="21464" y="21494"/>
                <wp:lineTo x="21464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CE4DA" wp14:editId="749F458F">
                <wp:simplePos x="0" y="0"/>
                <wp:positionH relativeFrom="margin">
                  <wp:posOffset>3404870</wp:posOffset>
                </wp:positionH>
                <wp:positionV relativeFrom="paragraph">
                  <wp:posOffset>911860</wp:posOffset>
                </wp:positionV>
                <wp:extent cx="2447925" cy="1753235"/>
                <wp:effectExtent l="0" t="0" r="0" b="0"/>
                <wp:wrapThrough wrapText="bothSides">
                  <wp:wrapPolygon edited="0">
                    <wp:start x="336" y="0"/>
                    <wp:lineTo x="336" y="21357"/>
                    <wp:lineTo x="21012" y="21357"/>
                    <wp:lineTo x="21012" y="0"/>
                    <wp:lineTo x="336" y="0"/>
                  </wp:wrapPolygon>
                </wp:wrapThrough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20393E" w14:textId="627B0E78" w:rsidR="00A64580" w:rsidRDefault="00A64580" w:rsidP="00A64580">
                            <w:pPr>
                              <w:spacing w:before="180" w:line="400" w:lineRule="exact"/>
                              <w:ind w:left="280" w:hanging="280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←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韓鐘達執行官及</w:t>
                            </w:r>
                            <w:r w:rsidRPr="008178D8">
                              <w:rPr>
                                <w:rFonts w:ascii="標楷體" w:eastAsia="標楷體" w:hAnsi="標楷體" w:hint="eastAsia"/>
                                <w:spacing w:val="20"/>
                                <w:sz w:val="28"/>
                                <w:szCs w:val="28"/>
                              </w:rPr>
                              <w:t>謝仁豪檢察官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20"/>
                                <w:sz w:val="28"/>
                                <w:szCs w:val="28"/>
                              </w:rPr>
                              <w:t>以</w:t>
                            </w:r>
                            <w:r w:rsidR="0087564F">
                              <w:rPr>
                                <w:rFonts w:ascii="標楷體" w:eastAsia="標楷體" w:hAnsi="標楷體" w:hint="eastAsia"/>
                                <w:spacing w:val="20"/>
                                <w:sz w:val="28"/>
                                <w:szCs w:val="28"/>
                              </w:rPr>
                              <w:t>新臺幣</w:t>
                            </w:r>
                            <w:r w:rsidR="0087564F">
                              <w:rPr>
                                <w:rFonts w:ascii="標楷體" w:eastAsia="標楷體" w:hAnsi="標楷體"/>
                                <w:spacing w:val="20"/>
                                <w:sz w:val="28"/>
                                <w:szCs w:val="28"/>
                              </w:rPr>
                              <w:t>84</w:t>
                            </w:r>
                            <w:r w:rsidR="0087564F">
                              <w:rPr>
                                <w:rFonts w:ascii="標楷體" w:eastAsia="標楷體" w:hAnsi="標楷體" w:hint="eastAsia"/>
                                <w:spacing w:val="20"/>
                                <w:sz w:val="28"/>
                                <w:szCs w:val="28"/>
                              </w:rPr>
                              <w:t>萬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20"/>
                                <w:sz w:val="28"/>
                                <w:szCs w:val="28"/>
                              </w:rPr>
                              <w:t>元共同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拍定</w:t>
                            </w:r>
                            <w:r w:rsidRPr="00A645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愛馬仕霧面鱷魚</w:t>
                            </w:r>
                            <w:proofErr w:type="gramStart"/>
                            <w:r w:rsidRPr="00A645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皮鉑金包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240DA43" w14:textId="77777777" w:rsidR="00A64580" w:rsidRPr="00A64580" w:rsidRDefault="00A64580" w:rsidP="00A64580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E4DA" id="文字方塊 4" o:spid="_x0000_s1028" type="#_x0000_t202" style="position:absolute;left:0;text-align:left;margin-left:268.1pt;margin-top:71.8pt;width:192.75pt;height:13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" filled="f" stroked="f">
                <v:textbox>
                  <w:txbxContent>
                    <w:p w14:paraId="3F20393E" w14:textId="627B0E78" w:rsidR="00A64580" w:rsidRDefault="00A64580" w:rsidP="00A64580">
                      <w:pPr>
                        <w:spacing w:before="180" w:line="400" w:lineRule="exact"/>
                        <w:ind w:left="280" w:hanging="280"/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←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韓鐘達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執行官及</w:t>
                      </w:r>
                      <w:r w:rsidRPr="008178D8">
                        <w:rPr>
                          <w:rFonts w:ascii="標楷體" w:eastAsia="標楷體" w:hAnsi="標楷體" w:hint="eastAsia"/>
                          <w:spacing w:val="20"/>
                          <w:sz w:val="28"/>
                          <w:szCs w:val="28"/>
                        </w:rPr>
                        <w:t>謝仁豪檢察官</w:t>
                      </w:r>
                      <w:r>
                        <w:rPr>
                          <w:rFonts w:ascii="標楷體" w:eastAsia="標楷體" w:hAnsi="標楷體" w:hint="eastAsia"/>
                          <w:spacing w:val="20"/>
                          <w:sz w:val="28"/>
                          <w:szCs w:val="28"/>
                        </w:rPr>
                        <w:t>以</w:t>
                      </w:r>
                      <w:r w:rsidR="0087564F">
                        <w:rPr>
                          <w:rFonts w:ascii="標楷體" w:eastAsia="標楷體" w:hAnsi="標楷體" w:hint="eastAsia"/>
                          <w:spacing w:val="20"/>
                          <w:sz w:val="28"/>
                          <w:szCs w:val="28"/>
                        </w:rPr>
                        <w:t>新臺幣</w:t>
                      </w:r>
                      <w:r w:rsidR="0087564F">
                        <w:rPr>
                          <w:rFonts w:ascii="標楷體" w:eastAsia="標楷體" w:hAnsi="標楷體"/>
                          <w:spacing w:val="20"/>
                          <w:sz w:val="28"/>
                          <w:szCs w:val="28"/>
                        </w:rPr>
                        <w:t>84</w:t>
                      </w:r>
                      <w:r w:rsidR="0087564F">
                        <w:rPr>
                          <w:rFonts w:ascii="標楷體" w:eastAsia="標楷體" w:hAnsi="標楷體" w:hint="eastAsia"/>
                          <w:spacing w:val="20"/>
                          <w:sz w:val="28"/>
                          <w:szCs w:val="28"/>
                        </w:rPr>
                        <w:t>萬</w:t>
                      </w:r>
                      <w:r>
                        <w:rPr>
                          <w:rFonts w:ascii="標楷體" w:eastAsia="標楷體" w:hAnsi="標楷體" w:hint="eastAsia"/>
                          <w:spacing w:val="20"/>
                          <w:sz w:val="28"/>
                          <w:szCs w:val="28"/>
                        </w:rPr>
                        <w:t>元共同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拍定</w:t>
                      </w:r>
                      <w:r w:rsidRPr="00A645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愛馬仕霧面鱷魚</w:t>
                      </w:r>
                      <w:proofErr w:type="gramStart"/>
                      <w:r w:rsidRPr="00A645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皮鉑金包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。</w:t>
                      </w:r>
                    </w:p>
                    <w:p w14:paraId="5240DA43" w14:textId="77777777" w:rsidR="00A64580" w:rsidRPr="00A64580" w:rsidRDefault="00A64580" w:rsidP="00A64580"/>
                  </w:txbxContent>
                </v:textbox>
                <w10:wrap type="through" anchorx="margin"/>
              </v:shape>
            </w:pict>
          </mc:Fallback>
        </mc:AlternateContent>
      </w:r>
    </w:p>
    <w:p w14:paraId="22CFA322" w14:textId="0377AB8B" w:rsidR="0072788D" w:rsidRDefault="0087564F">
      <w:pPr>
        <w:spacing w:before="180" w:line="560" w:lineRule="exact"/>
        <w:jc w:val="both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2088EE5" wp14:editId="70CA9699">
            <wp:simplePos x="0" y="0"/>
            <wp:positionH relativeFrom="margin">
              <wp:align>left</wp:align>
            </wp:positionH>
            <wp:positionV relativeFrom="paragraph">
              <wp:posOffset>2661285</wp:posOffset>
            </wp:positionV>
            <wp:extent cx="3057525" cy="2132965"/>
            <wp:effectExtent l="0" t="0" r="9525" b="635"/>
            <wp:wrapTight wrapText="bothSides">
              <wp:wrapPolygon edited="0">
                <wp:start x="0" y="0"/>
                <wp:lineTo x="0" y="21414"/>
                <wp:lineTo x="21533" y="21414"/>
                <wp:lineTo x="21533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6B757" w14:textId="5E02B93E" w:rsidR="0072788D" w:rsidRDefault="0087564F">
      <w:pPr>
        <w:spacing w:before="180" w:line="5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B0A3E" wp14:editId="4680824A">
                <wp:simplePos x="0" y="0"/>
                <wp:positionH relativeFrom="margin">
                  <wp:posOffset>3433445</wp:posOffset>
                </wp:positionH>
                <wp:positionV relativeFrom="paragraph">
                  <wp:posOffset>222885</wp:posOffset>
                </wp:positionV>
                <wp:extent cx="2486025" cy="1200150"/>
                <wp:effectExtent l="0" t="0" r="0" b="0"/>
                <wp:wrapNone/>
                <wp:docPr id="5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118310" w14:textId="01E1D00E" w:rsidR="00C24843" w:rsidRDefault="0087564F">
                            <w:pPr>
                              <w:spacing w:before="180" w:line="400" w:lineRule="exact"/>
                              <w:ind w:left="28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←</w:t>
                            </w:r>
                            <w:r w:rsidR="0093736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士林分署在拍賣會進行「假拍賣．真詐騙」防詐宣導小短劇，提醒民眾守護荷包。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B0A3E" id="_x0000_s1029" type="#_x0000_t202" style="position:absolute;left:0;text-align:left;margin-left:270.35pt;margin-top:17.55pt;width:195.7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" filled="f" stroked="f">
                <v:textbox>
                  <w:txbxContent>
                    <w:p w14:paraId="73118310" w14:textId="01E1D00E" w:rsidR="00C24843" w:rsidRDefault="0087564F">
                      <w:pPr>
                        <w:spacing w:before="180" w:line="400" w:lineRule="exact"/>
                        <w:ind w:left="28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←</w:t>
                      </w:r>
                      <w:r w:rsidR="0093736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士林分署在拍賣會進行「假拍賣．真詐騙」防詐宣導小短劇，提醒民眾守護荷包。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6517C" w14:textId="2EAE8BC1" w:rsidR="0072788D" w:rsidRDefault="0072788D">
      <w:pPr>
        <w:spacing w:before="180" w:line="560" w:lineRule="exact"/>
        <w:jc w:val="both"/>
      </w:pPr>
    </w:p>
    <w:p w14:paraId="149F7CF0" w14:textId="46AFB6C0" w:rsidR="0072788D" w:rsidRDefault="0072788D">
      <w:pPr>
        <w:spacing w:before="180" w:line="560" w:lineRule="exact"/>
        <w:jc w:val="both"/>
      </w:pPr>
    </w:p>
    <w:p w14:paraId="765519C4" w14:textId="52E7C362" w:rsidR="00C24843" w:rsidRDefault="00C24843">
      <w:pPr>
        <w:spacing w:before="249" w:line="360" w:lineRule="exact"/>
        <w:jc w:val="both"/>
      </w:pPr>
    </w:p>
    <w:sectPr w:rsidR="00C24843">
      <w:footerReference w:type="default" r:id="rId12"/>
      <w:pgSz w:w="11906" w:h="16838"/>
      <w:pgMar w:top="1134" w:right="1797" w:bottom="1134" w:left="1418" w:header="851" w:footer="992" w:gutter="0"/>
      <w:cols w:space="720"/>
      <w:docGrid w:type="lines" w:linePitch="1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ED0E" w14:textId="77777777" w:rsidR="00FC1DC5" w:rsidRDefault="00FC1DC5">
      <w:r>
        <w:separator/>
      </w:r>
    </w:p>
  </w:endnote>
  <w:endnote w:type="continuationSeparator" w:id="0">
    <w:p w14:paraId="3A64C7B9" w14:textId="77777777" w:rsidR="00FC1DC5" w:rsidRDefault="00FC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DF73" w14:textId="77777777" w:rsidR="00366EA4" w:rsidRDefault="00937363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2769F374" w14:textId="77777777" w:rsidR="00366EA4" w:rsidRDefault="00FC1D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3FC6" w14:textId="77777777" w:rsidR="00FC1DC5" w:rsidRDefault="00FC1DC5">
      <w:r>
        <w:rPr>
          <w:color w:val="000000"/>
        </w:rPr>
        <w:separator/>
      </w:r>
    </w:p>
  </w:footnote>
  <w:footnote w:type="continuationSeparator" w:id="0">
    <w:p w14:paraId="5DB2CC5B" w14:textId="77777777" w:rsidR="00FC1DC5" w:rsidRDefault="00FC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43"/>
    <w:rsid w:val="000B7E7E"/>
    <w:rsid w:val="0024141C"/>
    <w:rsid w:val="00276DF7"/>
    <w:rsid w:val="00291958"/>
    <w:rsid w:val="003071AF"/>
    <w:rsid w:val="00322A29"/>
    <w:rsid w:val="00336D49"/>
    <w:rsid w:val="00425E02"/>
    <w:rsid w:val="00444B21"/>
    <w:rsid w:val="00675F7E"/>
    <w:rsid w:val="0072788D"/>
    <w:rsid w:val="00756A41"/>
    <w:rsid w:val="0087564F"/>
    <w:rsid w:val="00937363"/>
    <w:rsid w:val="00A64580"/>
    <w:rsid w:val="00B56401"/>
    <w:rsid w:val="00C24843"/>
    <w:rsid w:val="00CA4EC3"/>
    <w:rsid w:val="00DB532F"/>
    <w:rsid w:val="00E26A77"/>
    <w:rsid w:val="00E312B9"/>
    <w:rsid w:val="00EE4A48"/>
    <w:rsid w:val="00F84161"/>
    <w:rsid w:val="00F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9A807"/>
  <w15:docId w15:val="{072F75EB-DD5C-4201-9883-31C345E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9">
    <w:name w:val="Plain Text"/>
    <w:basedOn w:val="a"/>
    <w:rPr>
      <w:szCs w:val="24"/>
    </w:rPr>
  </w:style>
  <w:style w:type="character" w:customStyle="1" w:styleId="aa">
    <w:name w:val="純文字 字元"/>
    <w:basedOn w:val="a0"/>
    <w:rPr>
      <w:rFonts w:ascii="Calibri" w:eastAsia="新細明體" w:hAnsi="Calibri" w:cs="Times New Roman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b">
    <w:name w:val="Salutation"/>
    <w:basedOn w:val="a"/>
    <w:next w:val="a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pPr>
      <w:ind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rPr>
      <w:rFonts w:ascii="標楷體" w:eastAsia="標楷體" w:hAnsi="標楷體"/>
      <w:sz w:val="32"/>
      <w:szCs w:val="32"/>
    </w:rPr>
  </w:style>
  <w:style w:type="character" w:styleId="af">
    <w:name w:val="Hyperlink"/>
    <w:basedOn w:val="a0"/>
    <w:rPr>
      <w:color w:val="0000FF"/>
      <w:u w:val="single"/>
    </w:rPr>
  </w:style>
  <w:style w:type="paragraph" w:styleId="af0">
    <w:name w:val="List Paragraph"/>
    <w:basedOn w:val="a"/>
    <w:pPr>
      <w:ind w:left="480"/>
    </w:pPr>
  </w:style>
  <w:style w:type="character" w:styleId="af1">
    <w:name w:val="annotation reference"/>
    <w:basedOn w:val="a0"/>
    <w:rPr>
      <w:sz w:val="18"/>
      <w:szCs w:val="18"/>
    </w:rPr>
  </w:style>
  <w:style w:type="paragraph" w:styleId="af2">
    <w:name w:val="annotation text"/>
    <w:basedOn w:val="a"/>
  </w:style>
  <w:style w:type="character" w:customStyle="1" w:styleId="af3">
    <w:name w:val="註解文字 字元"/>
    <w:basedOn w:val="a0"/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註解主旨 字元"/>
    <w:basedOn w:val="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ly.moj.gov.tw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李建德</cp:lastModifiedBy>
  <cp:revision>2</cp:revision>
  <cp:lastPrinted>2025-11-11T04:57:00Z</cp:lastPrinted>
  <dcterms:created xsi:type="dcterms:W3CDTF">2026-02-03T06:52:00Z</dcterms:created>
  <dcterms:modified xsi:type="dcterms:W3CDTF">2026-02-03T06:52:00Z</dcterms:modified>
</cp:coreProperties>
</file>