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EA7" w:rsidRPr="00FB5A9A" w:rsidRDefault="00794EA7" w:rsidP="00794EA7">
      <w:pPr>
        <w:rPr>
          <w:rFonts w:ascii="標楷體" w:eastAsia="標楷體" w:hAnsi="標楷體"/>
        </w:rPr>
      </w:pPr>
    </w:p>
    <w:p w:rsidR="00794EA7" w:rsidRPr="00FB5A9A" w:rsidRDefault="00794EA7" w:rsidP="00794EA7">
      <w:pPr>
        <w:jc w:val="center"/>
        <w:rPr>
          <w:rFonts w:ascii="標楷體" w:eastAsia="標楷體" w:hAnsi="標楷體"/>
          <w:sz w:val="40"/>
        </w:rPr>
      </w:pPr>
      <w:r w:rsidRPr="00FB5A9A">
        <w:rPr>
          <w:rFonts w:ascii="標楷體" w:eastAsia="標楷體" w:hAnsi="標楷體" w:hint="eastAsia"/>
          <w:sz w:val="40"/>
        </w:rPr>
        <w:t>法務部行政執行署士林分署公告 （第一次拍賣）</w:t>
      </w:r>
    </w:p>
    <w:p w:rsidR="00794EA7" w:rsidRPr="00FB5A9A" w:rsidRDefault="00794EA7" w:rsidP="00794EA7">
      <w:pPr>
        <w:jc w:val="center"/>
        <w:rPr>
          <w:rFonts w:ascii="標楷體" w:eastAsia="標楷體" w:hAnsi="標楷體"/>
        </w:rPr>
      </w:pPr>
      <w:r w:rsidRPr="00FB5A9A">
        <w:rPr>
          <w:rFonts w:ascii="標楷體" w:eastAsia="標楷體" w:hAnsi="標楷體" w:hint="eastAsia"/>
        </w:rPr>
        <w:t>機關地址：</w:t>
      </w:r>
      <w:bookmarkStart w:id="0" w:name="機關地址"/>
      <w:r>
        <w:rPr>
          <w:rFonts w:ascii="標楷體" w:eastAsia="標楷體" w:hAnsi="標楷體" w:hint="eastAsia"/>
        </w:rPr>
        <w:t>臺北市內湖區康寧路3段51號</w:t>
      </w:r>
      <w:bookmarkEnd w:id="0"/>
    </w:p>
    <w:p w:rsidR="00794EA7" w:rsidRPr="00FB5A9A" w:rsidRDefault="00794EA7" w:rsidP="00794EA7">
      <w:pPr>
        <w:jc w:val="center"/>
        <w:rPr>
          <w:rFonts w:ascii="標楷體" w:eastAsia="標楷體" w:hAnsi="標楷體"/>
        </w:rPr>
      </w:pPr>
    </w:p>
    <w:p w:rsidR="00794EA7" w:rsidRPr="00FB5A9A" w:rsidRDefault="00794EA7" w:rsidP="00794EA7">
      <w:pPr>
        <w:rPr>
          <w:rFonts w:ascii="標楷體" w:eastAsia="標楷體" w:hAnsi="標楷體"/>
        </w:rPr>
      </w:pPr>
      <w:r w:rsidRPr="00FB5A9A">
        <w:rPr>
          <w:rFonts w:ascii="標楷體" w:eastAsia="標楷體" w:hAnsi="標楷體" w:hint="eastAsia"/>
        </w:rPr>
        <w:t xml:space="preserve">發文日期： </w:t>
      </w:r>
    </w:p>
    <w:p w:rsidR="00794EA7" w:rsidRPr="00FB5A9A" w:rsidRDefault="00794EA7" w:rsidP="00794EA7">
      <w:pPr>
        <w:rPr>
          <w:rFonts w:ascii="標楷體" w:eastAsia="標楷體" w:hAnsi="標楷體"/>
        </w:rPr>
      </w:pPr>
      <w:r w:rsidRPr="00FB5A9A">
        <w:rPr>
          <w:rFonts w:ascii="標楷體" w:eastAsia="標楷體" w:hAnsi="標楷體" w:hint="eastAsia"/>
        </w:rPr>
        <w:t>發文字號：</w:t>
      </w:r>
      <w:bookmarkStart w:id="1" w:name="發文字號"/>
      <w:r>
        <w:rPr>
          <w:rFonts w:ascii="標楷體" w:eastAsia="標楷體" w:hAnsi="標楷體" w:hint="eastAsia"/>
        </w:rPr>
        <w:t>士執辰113年助執特專字第00000339號</w:t>
      </w:r>
      <w:bookmarkEnd w:id="1"/>
    </w:p>
    <w:p w:rsidR="00794EA7" w:rsidRPr="00FB5A9A" w:rsidRDefault="00794EA7" w:rsidP="00794EA7">
      <w:pPr>
        <w:snapToGrid w:val="0"/>
        <w:rPr>
          <w:rFonts w:ascii="標楷體" w:eastAsia="標楷體" w:hAnsi="標楷體"/>
          <w:sz w:val="32"/>
        </w:rPr>
      </w:pPr>
    </w:p>
    <w:p w:rsidR="00794EA7" w:rsidRPr="00FB5A9A" w:rsidRDefault="00794EA7" w:rsidP="00794EA7">
      <w:pPr>
        <w:snapToGrid w:val="0"/>
        <w:ind w:left="800" w:hangingChars="250" w:hanging="800"/>
        <w:rPr>
          <w:rFonts w:ascii="標楷體" w:eastAsia="標楷體" w:hAnsi="標楷體"/>
        </w:rPr>
      </w:pPr>
      <w:r w:rsidRPr="00FB5A9A">
        <w:rPr>
          <w:rFonts w:ascii="標楷體" w:eastAsia="標楷體" w:hAnsi="標楷體" w:hint="eastAsia"/>
          <w:sz w:val="32"/>
        </w:rPr>
        <w:t>主旨：公告以投標方法拍賣本分署</w:t>
      </w:r>
      <w:bookmarkStart w:id="2" w:name="案號"/>
      <w:r>
        <w:rPr>
          <w:rFonts w:ascii="標楷體" w:eastAsia="標楷體" w:hAnsi="標楷體" w:hint="eastAsia"/>
          <w:sz w:val="32"/>
        </w:rPr>
        <w:t>113年度助執特專字第339號等</w:t>
      </w:r>
      <w:bookmarkEnd w:id="2"/>
      <w:r w:rsidRPr="00FB5A9A">
        <w:rPr>
          <w:rFonts w:ascii="標楷體" w:eastAsia="標楷體" w:hAnsi="標楷體" w:hint="eastAsia"/>
          <w:sz w:val="32"/>
        </w:rPr>
        <w:t>執行事件，義務人</w:t>
      </w:r>
      <w:bookmarkStart w:id="3" w:name="義務人"/>
      <w:r>
        <w:rPr>
          <w:rFonts w:ascii="標楷體" w:eastAsia="標楷體" w:hAnsi="標楷體" w:hint="eastAsia"/>
          <w:sz w:val="32"/>
        </w:rPr>
        <w:t>黃春照</w:t>
      </w:r>
      <w:bookmarkEnd w:id="3"/>
      <w:r w:rsidRPr="00FB5A9A">
        <w:rPr>
          <w:rFonts w:ascii="標楷體" w:eastAsia="標楷體" w:hAnsi="標楷體" w:hint="eastAsia"/>
          <w:sz w:val="32"/>
        </w:rPr>
        <w:t>所有如附件所示不動產有關事項。</w:t>
      </w:r>
    </w:p>
    <w:p w:rsidR="00794EA7" w:rsidRPr="00FB5A9A" w:rsidRDefault="00794EA7" w:rsidP="00794EA7">
      <w:pPr>
        <w:snapToGrid w:val="0"/>
        <w:rPr>
          <w:rFonts w:ascii="標楷體" w:eastAsia="標楷體" w:hAnsi="標楷體"/>
          <w:sz w:val="32"/>
        </w:rPr>
      </w:pPr>
    </w:p>
    <w:p w:rsidR="00794EA7" w:rsidRPr="00FB5A9A" w:rsidRDefault="00794EA7" w:rsidP="00794EA7">
      <w:pPr>
        <w:snapToGrid w:val="0"/>
        <w:rPr>
          <w:rFonts w:ascii="標楷體" w:eastAsia="標楷體" w:hAnsi="標楷體"/>
          <w:sz w:val="32"/>
        </w:rPr>
      </w:pPr>
      <w:r w:rsidRPr="00FB5A9A">
        <w:rPr>
          <w:rFonts w:ascii="標楷體" w:eastAsia="標楷體" w:hAnsi="標楷體" w:hint="eastAsia"/>
          <w:sz w:val="32"/>
        </w:rPr>
        <w:t>依據：行政執行法第26條、強制執行法第81條等。</w:t>
      </w:r>
    </w:p>
    <w:p w:rsidR="00794EA7" w:rsidRPr="00913F34" w:rsidRDefault="00794EA7" w:rsidP="00794EA7">
      <w:pPr>
        <w:snapToGrid w:val="0"/>
        <w:rPr>
          <w:rFonts w:ascii="標楷體" w:eastAsia="標楷體" w:hAnsi="標楷體"/>
          <w:sz w:val="32"/>
        </w:rPr>
      </w:pPr>
    </w:p>
    <w:p w:rsidR="00794EA7" w:rsidRPr="00FB5A9A" w:rsidRDefault="00794EA7" w:rsidP="00794EA7">
      <w:pPr>
        <w:snapToGrid w:val="0"/>
        <w:rPr>
          <w:rFonts w:ascii="標楷體" w:eastAsia="標楷體" w:hAnsi="標楷體"/>
          <w:sz w:val="32"/>
        </w:rPr>
      </w:pPr>
      <w:r w:rsidRPr="00FB5A9A">
        <w:rPr>
          <w:rFonts w:ascii="標楷體" w:eastAsia="標楷體" w:hAnsi="標楷體" w:hint="eastAsia"/>
          <w:sz w:val="32"/>
        </w:rPr>
        <w:t>公告事項：</w:t>
      </w:r>
    </w:p>
    <w:p w:rsidR="00794EA7" w:rsidRPr="00913F34" w:rsidRDefault="00794EA7" w:rsidP="00913F34">
      <w:pPr>
        <w:pStyle w:val="a9"/>
        <w:numPr>
          <w:ilvl w:val="0"/>
          <w:numId w:val="1"/>
        </w:numPr>
        <w:snapToGrid w:val="0"/>
        <w:ind w:leftChars="0"/>
        <w:rPr>
          <w:rFonts w:ascii="標楷體" w:eastAsia="標楷體" w:hAnsi="標楷體"/>
          <w:sz w:val="32"/>
        </w:rPr>
      </w:pPr>
      <w:r w:rsidRPr="00913F34">
        <w:rPr>
          <w:rFonts w:ascii="標楷體" w:eastAsia="標楷體" w:hAnsi="標楷體" w:hint="eastAsia"/>
          <w:sz w:val="32"/>
        </w:rPr>
        <w:t>不動產所在地、他項權利、權利範圍、拍賣最低價額：如附表。</w:t>
      </w:r>
    </w:p>
    <w:p w:rsidR="00913F34" w:rsidRPr="00913F34" w:rsidRDefault="00913F34" w:rsidP="00913F34">
      <w:pPr>
        <w:pStyle w:val="a9"/>
        <w:numPr>
          <w:ilvl w:val="0"/>
          <w:numId w:val="1"/>
        </w:numPr>
        <w:snapToGrid w:val="0"/>
        <w:ind w:leftChars="0"/>
        <w:rPr>
          <w:rFonts w:ascii="標楷體" w:eastAsia="標楷體" w:hAnsi="標楷體"/>
          <w:sz w:val="32"/>
        </w:rPr>
      </w:pPr>
      <w:r w:rsidRPr="00913F34">
        <w:rPr>
          <w:rFonts w:ascii="標楷體" w:eastAsia="標楷體" w:hAnsi="標楷體" w:hint="eastAsia"/>
          <w:sz w:val="32"/>
        </w:rPr>
        <w:t>本件採現場投標與通訊投標並行之方式。</w:t>
      </w:r>
    </w:p>
    <w:p w:rsidR="00794EA7" w:rsidRPr="00FB5A9A" w:rsidRDefault="00913F34" w:rsidP="00794EA7">
      <w:pPr>
        <w:snapToGrid w:val="0"/>
        <w:ind w:leftChars="400" w:left="1600" w:hangingChars="200" w:hanging="640"/>
        <w:rPr>
          <w:rFonts w:ascii="標楷體" w:eastAsia="標楷體" w:hAnsi="標楷體"/>
          <w:sz w:val="32"/>
        </w:rPr>
      </w:pPr>
      <w:r>
        <w:rPr>
          <w:rFonts w:ascii="標楷體" w:eastAsia="標楷體" w:hAnsi="標楷體" w:hint="eastAsia"/>
          <w:sz w:val="32"/>
        </w:rPr>
        <w:t>三</w:t>
      </w:r>
      <w:r w:rsidR="00794EA7" w:rsidRPr="00FB5A9A">
        <w:rPr>
          <w:rFonts w:ascii="標楷體" w:eastAsia="標楷體" w:hAnsi="標楷體" w:hint="eastAsia"/>
          <w:sz w:val="32"/>
        </w:rPr>
        <w:t>、保證金：</w:t>
      </w:r>
      <w:r w:rsidR="00EE242F">
        <w:rPr>
          <w:rFonts w:ascii="標楷體" w:eastAsia="標楷體" w:hAnsi="標楷體" w:hint="eastAsia"/>
          <w:sz w:val="32"/>
        </w:rPr>
        <w:t>如附表</w:t>
      </w:r>
      <w:r w:rsidR="00794EA7" w:rsidRPr="00FB5A9A">
        <w:rPr>
          <w:rFonts w:ascii="標楷體" w:eastAsia="標楷體" w:hAnsi="標楷體" w:hint="eastAsia"/>
          <w:sz w:val="32"/>
        </w:rPr>
        <w:t>。</w:t>
      </w:r>
    </w:p>
    <w:p w:rsidR="00794EA7" w:rsidRPr="00FB5A9A" w:rsidRDefault="00794EA7" w:rsidP="00794EA7">
      <w:pPr>
        <w:pStyle w:val="a3"/>
        <w:ind w:leftChars="670" w:left="1608"/>
        <w:rPr>
          <w:rFonts w:ascii="標楷體" w:hAnsi="標楷體"/>
        </w:rPr>
      </w:pPr>
      <w:r w:rsidRPr="00FB5A9A">
        <w:rPr>
          <w:rFonts w:ascii="標楷體" w:hAnsi="標楷體" w:hint="eastAsia"/>
        </w:rPr>
        <w:t>保證金在新臺幣（下同）壹萬元以下者，得以千元大鈔，超過壹萬元者，應以臺灣各地銀行簽發以臺灣各地銀行為付款人之即期票據，放進投標保證金封存袋內，將封口密封（投標書及保證金封存袋，向本分署免費索取）。未將保證金放入封存袋內者，其投標無效，得標者，保證金抵充價款，未得標者，由投標人當場開啟領回。</w:t>
      </w:r>
      <w:r w:rsidR="00913F34" w:rsidRPr="00913F34">
        <w:rPr>
          <w:rFonts w:ascii="標楷體" w:hAnsi="標楷體" w:hint="eastAsia"/>
        </w:rPr>
        <w:t>如通訊投標之投標人或代理人於開標時不在場，由</w:t>
      </w:r>
      <w:r w:rsidR="005501E3">
        <w:rPr>
          <w:rFonts w:ascii="標楷體" w:hAnsi="標楷體" w:hint="eastAsia"/>
        </w:rPr>
        <w:t>本</w:t>
      </w:r>
      <w:r w:rsidR="00913F34" w:rsidRPr="00913F34">
        <w:rPr>
          <w:rFonts w:ascii="標楷體" w:hAnsi="標楷體" w:hint="eastAsia"/>
        </w:rPr>
        <w:t>分署通知前來領取，或依申請匯至投標人之帳戶。</w:t>
      </w:r>
    </w:p>
    <w:p w:rsidR="00607D30" w:rsidRPr="00FB5A9A" w:rsidRDefault="00607D30" w:rsidP="00794EA7">
      <w:pPr>
        <w:pStyle w:val="a3"/>
        <w:ind w:leftChars="670" w:left="1608"/>
        <w:rPr>
          <w:rFonts w:ascii="標楷體" w:hAnsi="標楷體"/>
        </w:rPr>
      </w:pPr>
      <w:r w:rsidRPr="00FB5A9A">
        <w:rPr>
          <w:rFonts w:ascii="標楷體" w:hAnsi="標楷體" w:hint="eastAsia"/>
        </w:rPr>
        <w:t>保證金票據如非記載「法務部行政執行署士林分署」為受款人者，該票據應由受款人依票據法規定背書。</w:t>
      </w:r>
    </w:p>
    <w:p w:rsidR="00794EA7" w:rsidRPr="00FB5A9A" w:rsidRDefault="00517F9D" w:rsidP="00794EA7">
      <w:pPr>
        <w:snapToGrid w:val="0"/>
        <w:ind w:leftChars="400" w:left="1600" w:hangingChars="200" w:hanging="640"/>
        <w:rPr>
          <w:rFonts w:ascii="標楷體" w:eastAsia="標楷體" w:hAnsi="標楷體"/>
          <w:sz w:val="32"/>
        </w:rPr>
      </w:pPr>
      <w:r>
        <w:rPr>
          <w:rFonts w:ascii="標楷體" w:eastAsia="標楷體" w:hAnsi="標楷體" w:hint="eastAsia"/>
          <w:sz w:val="32"/>
        </w:rPr>
        <w:t>四</w:t>
      </w:r>
      <w:r w:rsidR="00794EA7" w:rsidRPr="00FB5A9A">
        <w:rPr>
          <w:rFonts w:ascii="標楷體" w:eastAsia="標楷體" w:hAnsi="標楷體" w:hint="eastAsia"/>
          <w:sz w:val="32"/>
        </w:rPr>
        <w:t xml:space="preserve">、閱覽查封筆錄日期及處所：自公告之日起，至拍賣期日前一日止（每日辦公時間內）至本分署承辦股申請閱覽。           </w:t>
      </w:r>
    </w:p>
    <w:p w:rsidR="0074436E" w:rsidRPr="0074436E" w:rsidRDefault="00517F9D" w:rsidP="0074436E">
      <w:pPr>
        <w:snapToGrid w:val="0"/>
        <w:ind w:leftChars="400" w:left="1600" w:hangingChars="200" w:hanging="640"/>
        <w:rPr>
          <w:rFonts w:ascii="標楷體" w:eastAsia="標楷體" w:hAnsi="標楷體"/>
          <w:sz w:val="32"/>
        </w:rPr>
      </w:pPr>
      <w:r>
        <w:rPr>
          <w:rFonts w:ascii="標楷體" w:eastAsia="標楷體" w:hAnsi="標楷體" w:hint="eastAsia"/>
          <w:sz w:val="32"/>
        </w:rPr>
        <w:t>五</w:t>
      </w:r>
      <w:r w:rsidR="00794EA7" w:rsidRPr="00FB5A9A">
        <w:rPr>
          <w:rFonts w:ascii="標楷體" w:eastAsia="標楷體" w:hAnsi="標楷體" w:hint="eastAsia"/>
          <w:sz w:val="32"/>
        </w:rPr>
        <w:t>、</w:t>
      </w:r>
      <w:r w:rsidR="0074436E" w:rsidRPr="0074436E">
        <w:rPr>
          <w:rFonts w:ascii="標楷體" w:eastAsia="標楷體" w:hAnsi="標楷體" w:hint="eastAsia"/>
          <w:sz w:val="32"/>
        </w:rPr>
        <w:t>投標日時及場所：</w:t>
      </w:r>
    </w:p>
    <w:p w:rsidR="0074436E" w:rsidRPr="0074436E" w:rsidRDefault="0074436E" w:rsidP="0074436E">
      <w:pPr>
        <w:snapToGrid w:val="0"/>
        <w:ind w:leftChars="400" w:left="2240" w:hangingChars="400" w:hanging="1280"/>
        <w:rPr>
          <w:rFonts w:ascii="標楷體" w:eastAsia="標楷體" w:hAnsi="標楷體"/>
          <w:sz w:val="32"/>
        </w:rPr>
      </w:pPr>
      <w:r w:rsidRPr="0074436E">
        <w:rPr>
          <w:rFonts w:ascii="標楷體" w:eastAsia="標楷體" w:hAnsi="標楷體" w:hint="eastAsia"/>
          <w:sz w:val="32"/>
        </w:rPr>
        <w:t xml:space="preserve">  （一）現場投標：</w:t>
      </w:r>
      <w:bookmarkStart w:id="4" w:name="投標日期"/>
      <w:r w:rsidR="00EE242F">
        <w:rPr>
          <w:rFonts w:ascii="標楷體" w:eastAsia="標楷體" w:hAnsi="標楷體" w:hint="eastAsia"/>
          <w:sz w:val="32"/>
        </w:rPr>
        <w:t>114</w:t>
      </w:r>
      <w:r w:rsidR="00EE242F" w:rsidRPr="000A6241">
        <w:rPr>
          <w:rFonts w:ascii="標楷體" w:eastAsia="標楷體" w:hAnsi="標楷體" w:hint="eastAsia"/>
          <w:color w:val="FF0000"/>
          <w:sz w:val="32"/>
        </w:rPr>
        <w:t>年</w:t>
      </w:r>
      <w:r w:rsidR="00EE242F">
        <w:rPr>
          <w:rFonts w:ascii="標楷體" w:eastAsia="標楷體" w:hAnsi="標楷體" w:hint="eastAsia"/>
          <w:color w:val="FF0000"/>
          <w:sz w:val="32"/>
        </w:rPr>
        <w:t>5</w:t>
      </w:r>
      <w:r w:rsidR="00EE242F" w:rsidRPr="000A6241">
        <w:rPr>
          <w:rFonts w:ascii="標楷體" w:eastAsia="標楷體" w:hAnsi="標楷體" w:hint="eastAsia"/>
          <w:color w:val="FF0000"/>
          <w:sz w:val="32"/>
        </w:rPr>
        <w:t>月</w:t>
      </w:r>
      <w:r w:rsidR="00EE242F">
        <w:rPr>
          <w:rFonts w:ascii="標楷體" w:eastAsia="標楷體" w:hAnsi="標楷體" w:hint="eastAsia"/>
          <w:color w:val="FF0000"/>
          <w:sz w:val="32"/>
        </w:rPr>
        <w:t>6</w:t>
      </w:r>
      <w:r w:rsidR="00EE242F" w:rsidRPr="000A6241">
        <w:rPr>
          <w:rFonts w:ascii="標楷體" w:eastAsia="標楷體" w:hAnsi="標楷體" w:hint="eastAsia"/>
          <w:color w:val="FF0000"/>
          <w:sz w:val="32"/>
        </w:rPr>
        <w:t>日</w:t>
      </w:r>
      <w:r w:rsidR="00EE242F">
        <w:rPr>
          <w:rFonts w:ascii="標楷體" w:eastAsia="標楷體" w:hAnsi="標楷體" w:hint="eastAsia"/>
          <w:color w:val="FF0000"/>
          <w:sz w:val="32"/>
        </w:rPr>
        <w:t>下</w:t>
      </w:r>
      <w:r w:rsidR="00EE242F" w:rsidRPr="000A6241">
        <w:rPr>
          <w:rFonts w:ascii="標楷體" w:eastAsia="標楷體" w:hAnsi="標楷體" w:hint="eastAsia"/>
          <w:color w:val="FF0000"/>
          <w:sz w:val="32"/>
        </w:rPr>
        <w:t>午</w:t>
      </w:r>
      <w:r w:rsidR="00EE242F">
        <w:rPr>
          <w:rFonts w:ascii="標楷體" w:eastAsia="標楷體" w:hAnsi="標楷體" w:hint="eastAsia"/>
          <w:color w:val="FF0000"/>
          <w:sz w:val="32"/>
        </w:rPr>
        <w:t>2</w:t>
      </w:r>
      <w:r w:rsidR="00EE242F" w:rsidRPr="000A6241">
        <w:rPr>
          <w:rFonts w:ascii="標楷體" w:eastAsia="標楷體" w:hAnsi="標楷體" w:hint="eastAsia"/>
          <w:color w:val="FF0000"/>
          <w:sz w:val="32"/>
        </w:rPr>
        <w:t>時</w:t>
      </w:r>
      <w:r w:rsidR="00EE242F">
        <w:rPr>
          <w:rFonts w:ascii="標楷體" w:eastAsia="標楷體" w:hAnsi="標楷體" w:hint="eastAsia"/>
          <w:color w:val="FF0000"/>
          <w:sz w:val="32"/>
        </w:rPr>
        <w:t>30</w:t>
      </w:r>
      <w:r w:rsidR="00EE242F" w:rsidRPr="000A6241">
        <w:rPr>
          <w:rFonts w:ascii="標楷體" w:eastAsia="標楷體" w:hAnsi="標楷體" w:hint="eastAsia"/>
          <w:color w:val="FF0000"/>
          <w:sz w:val="32"/>
        </w:rPr>
        <w:t>分</w:t>
      </w:r>
      <w:bookmarkEnd w:id="4"/>
      <w:r w:rsidRPr="0074436E">
        <w:rPr>
          <w:rFonts w:ascii="標楷體" w:eastAsia="標楷體" w:hAnsi="標楷體" w:hint="eastAsia"/>
          <w:sz w:val="32"/>
        </w:rPr>
        <w:t>起，將投標書暨保證金封存袋，投入本分署拍賣室標匭內。</w:t>
      </w:r>
    </w:p>
    <w:p w:rsidR="0074436E" w:rsidRPr="0074436E" w:rsidRDefault="0074436E" w:rsidP="0074436E">
      <w:pPr>
        <w:snapToGrid w:val="0"/>
        <w:ind w:leftChars="400" w:left="2240" w:hangingChars="400" w:hanging="1280"/>
        <w:rPr>
          <w:rFonts w:ascii="標楷體" w:eastAsia="標楷體" w:hAnsi="標楷體"/>
          <w:sz w:val="32"/>
        </w:rPr>
      </w:pPr>
      <w:r w:rsidRPr="0074436E">
        <w:rPr>
          <w:rFonts w:ascii="標楷體" w:eastAsia="標楷體" w:hAnsi="標楷體" w:hint="eastAsia"/>
          <w:sz w:val="32"/>
        </w:rPr>
        <w:t xml:space="preserve">  （二）通訊投標：</w:t>
      </w:r>
    </w:p>
    <w:p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t xml:space="preserve">    1</w:t>
      </w:r>
      <w:r w:rsidR="00A61DE6">
        <w:rPr>
          <w:rFonts w:ascii="標楷體" w:eastAsia="標楷體" w:hAnsi="標楷體" w:hint="eastAsia"/>
          <w:sz w:val="32"/>
        </w:rPr>
        <w:t>、應寄達日期：</w:t>
      </w:r>
      <w:r w:rsidR="008E0AC7" w:rsidRPr="008E0AC7">
        <w:rPr>
          <w:rFonts w:ascii="標楷體" w:eastAsia="標楷體" w:hAnsi="標楷體" w:hint="eastAsia"/>
          <w:color w:val="FF0000"/>
          <w:sz w:val="32"/>
        </w:rPr>
        <w:t>自公告日起至開標日前1日止</w:t>
      </w:r>
      <w:r w:rsidRPr="0074436E">
        <w:rPr>
          <w:rFonts w:ascii="標楷體" w:eastAsia="標楷體" w:hAnsi="標楷體" w:hint="eastAsia"/>
          <w:sz w:val="32"/>
        </w:rPr>
        <w:t>。</w:t>
      </w:r>
    </w:p>
    <w:p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lastRenderedPageBreak/>
        <w:t xml:space="preserve">    2、寄送格式：依本分署規定標封之格式黏貼於信封，並載明開標日、時及案號，信封內應含投標書、保證金封存袋及相關證明文件。未依規定格式黏貼標封並載明開標日、時及投標案號者，投標無效。</w:t>
      </w:r>
    </w:p>
    <w:p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t xml:space="preserve">    3、寄達信箱：</w:t>
      </w:r>
      <w:r w:rsidR="00C45FF7" w:rsidRPr="00281FB5">
        <w:rPr>
          <w:rFonts w:ascii="標楷體" w:eastAsia="標楷體" w:hAnsi="標楷體" w:hint="eastAsia"/>
          <w:color w:val="FF0000"/>
          <w:sz w:val="32"/>
        </w:rPr>
        <w:t>內湖康寧郵局第52號</w:t>
      </w:r>
      <w:r w:rsidRPr="00A61DE6">
        <w:rPr>
          <w:rFonts w:ascii="標楷體" w:eastAsia="標楷體" w:hAnsi="標楷體" w:hint="eastAsia"/>
          <w:color w:val="FF0000"/>
          <w:sz w:val="32"/>
        </w:rPr>
        <w:t>信箱</w:t>
      </w:r>
      <w:r w:rsidRPr="0074436E">
        <w:rPr>
          <w:rFonts w:ascii="標楷體" w:eastAsia="標楷體" w:hAnsi="標楷體" w:hint="eastAsia"/>
          <w:sz w:val="32"/>
        </w:rPr>
        <w:t>。投標人應以雙掛號方式寄達該信箱，如以其他郵遞方式投標，因之未到達本分署所設標匭之風險，由投標人自行承擔。</w:t>
      </w:r>
    </w:p>
    <w:p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t xml:space="preserve">    4、投標書未於指定期間或逾期寄達上開指定之郵局信箱者，投標無效。</w:t>
      </w:r>
    </w:p>
    <w:p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t xml:space="preserve">    5、投標書、保證金封存袋、標封及其他投標相關文件，得親至本分署索取或自本分署官方網站下載。</w:t>
      </w:r>
    </w:p>
    <w:p w:rsidR="0074436E" w:rsidRPr="0074436E" w:rsidRDefault="0074436E" w:rsidP="0074436E">
      <w:pPr>
        <w:snapToGrid w:val="0"/>
        <w:ind w:leftChars="400" w:left="2240" w:hangingChars="400" w:hanging="1280"/>
        <w:rPr>
          <w:rFonts w:ascii="標楷體" w:eastAsia="標楷體" w:hAnsi="標楷體"/>
          <w:sz w:val="32"/>
        </w:rPr>
      </w:pPr>
      <w:r w:rsidRPr="0074436E">
        <w:rPr>
          <w:rFonts w:ascii="標楷體" w:eastAsia="標楷體" w:hAnsi="標楷體" w:hint="eastAsia"/>
          <w:sz w:val="32"/>
        </w:rPr>
        <w:t xml:space="preserve">    6、採通訊投標者，並應注意下列事項：</w:t>
      </w:r>
    </w:p>
    <w:p w:rsidR="0074436E" w:rsidRPr="0074436E" w:rsidRDefault="0074436E" w:rsidP="00EA25CC">
      <w:pPr>
        <w:snapToGrid w:val="0"/>
        <w:ind w:leftChars="400" w:left="2400" w:hangingChars="450" w:hanging="1440"/>
        <w:rPr>
          <w:rFonts w:ascii="標楷體" w:eastAsia="標楷體" w:hAnsi="標楷體"/>
          <w:sz w:val="32"/>
        </w:rPr>
      </w:pPr>
      <w:r w:rsidRPr="0074436E">
        <w:rPr>
          <w:rFonts w:ascii="標楷體" w:eastAsia="標楷體" w:hAnsi="標楷體" w:hint="eastAsia"/>
          <w:sz w:val="32"/>
        </w:rPr>
        <w:t xml:space="preserve">    （1）投標書寄達後，不得撤回或變更投標之意思表示。其為撤回或變更者，撤回或變更不生效力。</w:t>
      </w:r>
    </w:p>
    <w:p w:rsidR="0074436E" w:rsidRPr="0074436E" w:rsidRDefault="0074436E" w:rsidP="00EA25CC">
      <w:pPr>
        <w:snapToGrid w:val="0"/>
        <w:ind w:leftChars="400" w:left="2400" w:hangingChars="450" w:hanging="1440"/>
        <w:rPr>
          <w:rFonts w:ascii="標楷體" w:eastAsia="標楷體" w:hAnsi="標楷體"/>
          <w:sz w:val="32"/>
        </w:rPr>
      </w:pPr>
      <w:r w:rsidRPr="0074436E">
        <w:rPr>
          <w:rFonts w:ascii="標楷體" w:eastAsia="標楷體" w:hAnsi="標楷體" w:hint="eastAsia"/>
          <w:sz w:val="32"/>
        </w:rPr>
        <w:t xml:space="preserve">    （2）原投標書、撤回或變更投標之意思表示在本分署領取投標信函時同時存在於郵局信箱者，視為投標書寄達後所為之撤回、變更。</w:t>
      </w:r>
    </w:p>
    <w:p w:rsidR="0074436E" w:rsidRPr="0074436E" w:rsidRDefault="0074436E" w:rsidP="00EA25CC">
      <w:pPr>
        <w:snapToGrid w:val="0"/>
        <w:ind w:leftChars="400" w:left="2400" w:hangingChars="450" w:hanging="1440"/>
        <w:rPr>
          <w:rFonts w:ascii="標楷體" w:eastAsia="標楷體" w:hAnsi="標楷體"/>
          <w:sz w:val="32"/>
        </w:rPr>
      </w:pPr>
      <w:r w:rsidRPr="0074436E">
        <w:rPr>
          <w:rFonts w:ascii="標楷體" w:eastAsia="標楷體" w:hAnsi="標楷體" w:hint="eastAsia"/>
          <w:sz w:val="32"/>
        </w:rPr>
        <w:t xml:space="preserve">    （3）遇有公告停止拍賣之情形，仍應於開標期日後，依本分署之規定退還保證金，投標人不得要求於開標期日前退還保證金。</w:t>
      </w:r>
    </w:p>
    <w:p w:rsidR="00794EA7" w:rsidRPr="0074436E" w:rsidRDefault="0074436E" w:rsidP="00EA25CC">
      <w:pPr>
        <w:snapToGrid w:val="0"/>
        <w:ind w:leftChars="400" w:left="2400" w:hangingChars="450" w:hanging="1440"/>
        <w:rPr>
          <w:rFonts w:ascii="標楷體" w:eastAsia="標楷體" w:hAnsi="標楷體"/>
          <w:sz w:val="32"/>
        </w:rPr>
      </w:pPr>
      <w:r w:rsidRPr="0074436E">
        <w:rPr>
          <w:rFonts w:ascii="標楷體" w:eastAsia="標楷體" w:hAnsi="標楷體" w:hint="eastAsia"/>
          <w:sz w:val="32"/>
        </w:rPr>
        <w:t xml:space="preserve">    （4）投標人或其代理人於開標時得不在場；惟於開標時未到場者，喪失補正、增價之權利。</w:t>
      </w:r>
    </w:p>
    <w:p w:rsidR="00794EA7" w:rsidRPr="00FB5A9A" w:rsidRDefault="00517F9D" w:rsidP="00794EA7">
      <w:pPr>
        <w:snapToGrid w:val="0"/>
        <w:ind w:leftChars="400" w:left="1600" w:hangingChars="200" w:hanging="640"/>
        <w:rPr>
          <w:rFonts w:ascii="標楷體" w:eastAsia="標楷體" w:hAnsi="標楷體"/>
          <w:sz w:val="32"/>
        </w:rPr>
      </w:pPr>
      <w:r>
        <w:rPr>
          <w:rFonts w:ascii="標楷體" w:eastAsia="標楷體" w:hAnsi="標楷體" w:hint="eastAsia"/>
          <w:sz w:val="32"/>
        </w:rPr>
        <w:t>六</w:t>
      </w:r>
      <w:r w:rsidR="00794EA7" w:rsidRPr="00FB5A9A">
        <w:rPr>
          <w:rFonts w:ascii="標楷體" w:eastAsia="標楷體" w:hAnsi="標楷體" w:hint="eastAsia"/>
          <w:sz w:val="32"/>
        </w:rPr>
        <w:t>、開標日時及場所：</w:t>
      </w:r>
      <w:bookmarkStart w:id="5" w:name="開標日期"/>
      <w:r w:rsidR="00EE242F">
        <w:rPr>
          <w:rFonts w:ascii="標楷體" w:eastAsia="標楷體" w:hAnsi="標楷體" w:hint="eastAsia"/>
          <w:sz w:val="32"/>
        </w:rPr>
        <w:t>114</w:t>
      </w:r>
      <w:r w:rsidR="00EE242F" w:rsidRPr="00AA106B">
        <w:rPr>
          <w:rFonts w:ascii="標楷體" w:eastAsia="標楷體" w:hAnsi="標楷體" w:hint="eastAsia"/>
          <w:color w:val="FF0000"/>
          <w:sz w:val="32"/>
        </w:rPr>
        <w:t>年</w:t>
      </w:r>
      <w:r w:rsidR="00EE242F">
        <w:rPr>
          <w:rFonts w:ascii="標楷體" w:eastAsia="標楷體" w:hAnsi="標楷體" w:hint="eastAsia"/>
          <w:color w:val="FF0000"/>
          <w:sz w:val="32"/>
        </w:rPr>
        <w:t>5</w:t>
      </w:r>
      <w:r w:rsidR="00EE242F" w:rsidRPr="00AA106B">
        <w:rPr>
          <w:rFonts w:ascii="標楷體" w:eastAsia="標楷體" w:hAnsi="標楷體" w:hint="eastAsia"/>
          <w:color w:val="FF0000"/>
          <w:sz w:val="32"/>
        </w:rPr>
        <w:t>月</w:t>
      </w:r>
      <w:r w:rsidR="00EE242F">
        <w:rPr>
          <w:rFonts w:ascii="標楷體" w:eastAsia="標楷體" w:hAnsi="標楷體" w:hint="eastAsia"/>
          <w:color w:val="FF0000"/>
          <w:sz w:val="32"/>
        </w:rPr>
        <w:t>6</w:t>
      </w:r>
      <w:r w:rsidR="00EE242F" w:rsidRPr="00AA106B">
        <w:rPr>
          <w:rFonts w:ascii="標楷體" w:eastAsia="標楷體" w:hAnsi="標楷體" w:hint="eastAsia"/>
          <w:color w:val="FF0000"/>
          <w:sz w:val="32"/>
        </w:rPr>
        <w:t>日下午</w:t>
      </w:r>
      <w:r w:rsidR="00EE242F">
        <w:rPr>
          <w:rFonts w:ascii="標楷體" w:eastAsia="標楷體" w:hAnsi="標楷體" w:hint="eastAsia"/>
          <w:color w:val="FF0000"/>
          <w:sz w:val="32"/>
        </w:rPr>
        <w:t>3</w:t>
      </w:r>
      <w:r w:rsidR="00EE242F" w:rsidRPr="00AA106B">
        <w:rPr>
          <w:rFonts w:ascii="標楷體" w:eastAsia="標楷體" w:hAnsi="標楷體" w:hint="eastAsia"/>
          <w:color w:val="FF0000"/>
          <w:sz w:val="32"/>
        </w:rPr>
        <w:t>時</w:t>
      </w:r>
      <w:r w:rsidR="00EE242F">
        <w:rPr>
          <w:rFonts w:ascii="標楷體" w:eastAsia="標楷體" w:hAnsi="標楷體" w:hint="eastAsia"/>
          <w:color w:val="FF0000"/>
          <w:sz w:val="32"/>
        </w:rPr>
        <w:t>0</w:t>
      </w:r>
      <w:r w:rsidR="00EE242F" w:rsidRPr="00AA106B">
        <w:rPr>
          <w:rFonts w:ascii="標楷體" w:eastAsia="標楷體" w:hAnsi="標楷體" w:hint="eastAsia"/>
          <w:color w:val="FF0000"/>
          <w:sz w:val="32"/>
        </w:rPr>
        <w:t>分整</w:t>
      </w:r>
      <w:bookmarkEnd w:id="5"/>
      <w:r w:rsidR="00794EA7" w:rsidRPr="00FB5A9A">
        <w:rPr>
          <w:rFonts w:ascii="標楷體" w:eastAsia="標楷體" w:hAnsi="標楷體" w:hint="eastAsia"/>
          <w:sz w:val="32"/>
        </w:rPr>
        <w:t>，在本分署投標室當眾開標。</w:t>
      </w:r>
    </w:p>
    <w:p w:rsidR="00794EA7" w:rsidRPr="00FB5A9A" w:rsidRDefault="00517F9D" w:rsidP="00794EA7">
      <w:pPr>
        <w:pStyle w:val="2"/>
        <w:ind w:leftChars="400" w:left="1600" w:hangingChars="200" w:hanging="640"/>
        <w:rPr>
          <w:rFonts w:ascii="標楷體" w:hAnsi="標楷體"/>
        </w:rPr>
      </w:pPr>
      <w:r>
        <w:rPr>
          <w:rFonts w:ascii="標楷體" w:hAnsi="標楷體" w:hint="eastAsia"/>
        </w:rPr>
        <w:t>七</w:t>
      </w:r>
      <w:r w:rsidR="00794EA7" w:rsidRPr="00FB5A9A">
        <w:rPr>
          <w:rFonts w:ascii="標楷體" w:hAnsi="標楷體" w:hint="eastAsia"/>
        </w:rPr>
        <w:t>、得標規定：以投標價額達到拍賣最低價額且標價最高者為得標人，如投標人願出之最高價相同者，以當場增加之金額最高者為得標人，無人增加價額者，以抽籤決定得標人。</w:t>
      </w:r>
    </w:p>
    <w:p w:rsidR="00794EA7" w:rsidRPr="00FB5A9A" w:rsidRDefault="00517F9D" w:rsidP="00794EA7">
      <w:pPr>
        <w:snapToGrid w:val="0"/>
        <w:ind w:leftChars="400" w:left="1600" w:hangingChars="200" w:hanging="640"/>
        <w:rPr>
          <w:rFonts w:ascii="標楷體" w:eastAsia="標楷體" w:hAnsi="標楷體"/>
          <w:sz w:val="32"/>
        </w:rPr>
      </w:pPr>
      <w:r>
        <w:rPr>
          <w:rFonts w:ascii="標楷體" w:eastAsia="標楷體" w:hAnsi="標楷體" w:hint="eastAsia"/>
          <w:sz w:val="32"/>
        </w:rPr>
        <w:t>八</w:t>
      </w:r>
      <w:r w:rsidR="00794EA7" w:rsidRPr="00FB5A9A">
        <w:rPr>
          <w:rFonts w:ascii="標楷體" w:eastAsia="標楷體" w:hAnsi="標楷體" w:hint="eastAsia"/>
          <w:sz w:val="32"/>
        </w:rPr>
        <w:t>、</w:t>
      </w:r>
      <w:r w:rsidR="004C077C" w:rsidRPr="004C077C">
        <w:rPr>
          <w:rFonts w:ascii="標楷體" w:eastAsia="標楷體" w:hAnsi="標楷體" w:hint="eastAsia"/>
          <w:sz w:val="32"/>
        </w:rPr>
        <w:t>交付價金之期限：除有優先承買權人須待優先承買權確定後，另行通知外，拍定人為現場投標人或於開標時在場之通訊投標人，應於得標後7日內繳足全部價金；拍定人為開標時不在場之通訊投標人，應於繳款通知送達後7日內繳足全部價金。逾期不繳，得將不動產再行拍賣，原拍定人不得承買，再行拍賣所得之價金，如果少於原拍賣價金</w:t>
      </w:r>
      <w:r w:rsidR="004C077C" w:rsidRPr="004C077C">
        <w:rPr>
          <w:rFonts w:ascii="標楷體" w:eastAsia="標楷體" w:hAnsi="標楷體" w:hint="eastAsia"/>
          <w:sz w:val="32"/>
        </w:rPr>
        <w:lastRenderedPageBreak/>
        <w:t>及因再行拍賣所生費用時，原拍定人應負擔其差額。如由數人共同買受，其中1人逾期未繳足價金，全部視為廢標，再行拍賣之差額，由原拍定人連帶負擔。</w:t>
      </w:r>
      <w:r w:rsidR="00794EA7" w:rsidRPr="00FB5A9A">
        <w:rPr>
          <w:rFonts w:ascii="標楷體" w:eastAsia="標楷體" w:hAnsi="標楷體" w:hint="eastAsia"/>
          <w:sz w:val="32"/>
        </w:rPr>
        <w:t xml:space="preserve">  </w:t>
      </w:r>
    </w:p>
    <w:p w:rsidR="00794EA7" w:rsidRPr="00FB5A9A" w:rsidRDefault="00794EA7" w:rsidP="00794EA7">
      <w:pPr>
        <w:snapToGrid w:val="0"/>
        <w:rPr>
          <w:rFonts w:ascii="標楷體" w:eastAsia="標楷體" w:hAnsi="標楷體"/>
          <w:sz w:val="32"/>
        </w:rPr>
      </w:pPr>
      <w:r w:rsidRPr="00FB5A9A">
        <w:rPr>
          <w:rFonts w:ascii="標楷體" w:eastAsia="標楷體" w:hAnsi="標楷體" w:hint="eastAsia"/>
          <w:sz w:val="32"/>
        </w:rPr>
        <w:t xml:space="preserve">      </w:t>
      </w:r>
      <w:r w:rsidR="00517F9D">
        <w:rPr>
          <w:rFonts w:ascii="標楷體" w:eastAsia="標楷體" w:hAnsi="標楷體" w:hint="eastAsia"/>
          <w:sz w:val="32"/>
        </w:rPr>
        <w:t>九</w:t>
      </w:r>
      <w:r w:rsidRPr="00FB5A9A">
        <w:rPr>
          <w:rFonts w:ascii="標楷體" w:eastAsia="標楷體" w:hAnsi="標楷體" w:hint="eastAsia"/>
          <w:sz w:val="32"/>
        </w:rPr>
        <w:t>、其他公告事項：</w:t>
      </w:r>
    </w:p>
    <w:p w:rsidR="00794EA7" w:rsidRPr="00FB5A9A" w:rsidRDefault="00794EA7" w:rsidP="00794EA7">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一</w:t>
      </w:r>
      <w:r w:rsidRPr="00FB5A9A">
        <w:rPr>
          <w:rFonts w:ascii="標楷體" w:eastAsia="標楷體" w:hAnsi="標楷體"/>
          <w:sz w:val="32"/>
        </w:rPr>
        <w:t>）</w:t>
      </w:r>
      <w:r w:rsidRPr="00FB5A9A">
        <w:rPr>
          <w:rFonts w:ascii="標楷體" w:eastAsia="標楷體" w:hAnsi="標楷體" w:hint="eastAsia"/>
          <w:sz w:val="32"/>
        </w:rPr>
        <w:t>本件不動產如合併拍賣，應分別列價，並應達到底價，以總價最高者為得標。</w:t>
      </w:r>
    </w:p>
    <w:p w:rsidR="00794EA7" w:rsidRPr="00FB5A9A" w:rsidRDefault="00794EA7" w:rsidP="00794EA7">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二</w:t>
      </w:r>
      <w:r w:rsidRPr="00FB5A9A">
        <w:rPr>
          <w:rFonts w:ascii="標楷體" w:eastAsia="標楷體" w:hAnsi="標楷體"/>
          <w:sz w:val="32"/>
        </w:rPr>
        <w:t>）</w:t>
      </w:r>
      <w:r w:rsidRPr="00FB5A9A">
        <w:rPr>
          <w:rFonts w:ascii="標楷體" w:eastAsia="標楷體" w:hAnsi="標楷體" w:hint="eastAsia"/>
          <w:sz w:val="32"/>
        </w:rPr>
        <w:t>拍賣之不動產，如有開徵工程受益費，應依工程受益費徵收條例第</w:t>
      </w:r>
      <w:r w:rsidRPr="00FB5A9A">
        <w:rPr>
          <w:rFonts w:ascii="標楷體" w:eastAsia="標楷體" w:hAnsi="標楷體"/>
          <w:sz w:val="32"/>
        </w:rPr>
        <w:t>6</w:t>
      </w:r>
      <w:r w:rsidRPr="00FB5A9A">
        <w:rPr>
          <w:rFonts w:ascii="標楷體" w:eastAsia="標楷體" w:hAnsi="標楷體" w:hint="eastAsia"/>
          <w:sz w:val="32"/>
        </w:rPr>
        <w:t>條第</w:t>
      </w:r>
      <w:r w:rsidRPr="00FB5A9A">
        <w:rPr>
          <w:rFonts w:ascii="標楷體" w:eastAsia="標楷體" w:hAnsi="標楷體"/>
          <w:sz w:val="32"/>
        </w:rPr>
        <w:t>3</w:t>
      </w:r>
      <w:r w:rsidRPr="00FB5A9A">
        <w:rPr>
          <w:rFonts w:ascii="標楷體" w:eastAsia="標楷體" w:hAnsi="標楷體" w:hint="eastAsia"/>
          <w:sz w:val="32"/>
        </w:rPr>
        <w:t>項規定辦理。</w:t>
      </w:r>
    </w:p>
    <w:p w:rsidR="00794EA7" w:rsidRPr="00FB5A9A" w:rsidRDefault="00794EA7" w:rsidP="00794EA7">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三</w:t>
      </w:r>
      <w:r w:rsidRPr="00FB5A9A">
        <w:rPr>
          <w:rFonts w:ascii="標楷體" w:eastAsia="標楷體" w:hAnsi="標楷體"/>
          <w:sz w:val="32"/>
        </w:rPr>
        <w:t>）</w:t>
      </w:r>
      <w:r w:rsidRPr="00FB5A9A">
        <w:rPr>
          <w:rFonts w:ascii="標楷體" w:eastAsia="標楷體" w:hAnsi="標楷體" w:hint="eastAsia"/>
          <w:sz w:val="32"/>
        </w:rPr>
        <w:t>投標人應攜帶國民身分證及印章，如委託他人代為投標，委任人及代理人應於投標書委任狀欄內簽名蓋章。</w:t>
      </w:r>
    </w:p>
    <w:p w:rsidR="00794EA7" w:rsidRPr="00F14F78" w:rsidRDefault="00794EA7" w:rsidP="00794EA7">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四</w:t>
      </w:r>
      <w:r w:rsidRPr="00FB5A9A">
        <w:rPr>
          <w:rFonts w:ascii="標楷體" w:eastAsia="標楷體" w:hAnsi="標楷體"/>
          <w:sz w:val="32"/>
        </w:rPr>
        <w:t>）</w:t>
      </w:r>
      <w:r w:rsidR="00F14F78" w:rsidRPr="00F14F78">
        <w:rPr>
          <w:rFonts w:ascii="標楷體" w:eastAsia="標楷體" w:hAnsi="標楷體" w:hint="eastAsia"/>
          <w:sz w:val="32"/>
        </w:rPr>
        <w:t>投標人如係外國人或依臺灣地區與大陸地區人民關係條例第69條第1項所稱之大陸地區人民、法人、團體或其他機構，或其於第三地區投資之公司，應於投標時提出主管機關核准購買本件不動產之證明文件。</w:t>
      </w:r>
    </w:p>
    <w:p w:rsidR="00794EA7" w:rsidRPr="00FB5A9A" w:rsidRDefault="00794EA7" w:rsidP="00794EA7">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五</w:t>
      </w:r>
      <w:r w:rsidRPr="00FB5A9A">
        <w:rPr>
          <w:rFonts w:ascii="標楷體" w:eastAsia="標楷體" w:hAnsi="標楷體"/>
          <w:sz w:val="32"/>
        </w:rPr>
        <w:t>）</w:t>
      </w:r>
      <w:r w:rsidRPr="00FB5A9A">
        <w:rPr>
          <w:rFonts w:ascii="標楷體" w:eastAsia="標楷體" w:hAnsi="標楷體" w:hint="eastAsia"/>
          <w:sz w:val="32"/>
        </w:rPr>
        <w:t>拍定後，如依法准由有優先權人優先承購時，拍定人所繳保證金無息退還。</w:t>
      </w:r>
    </w:p>
    <w:p w:rsidR="00A60BBE" w:rsidRPr="00A60BBE" w:rsidRDefault="00427C5A" w:rsidP="00427C5A">
      <w:pPr>
        <w:snapToGrid w:val="0"/>
        <w:ind w:leftChars="600" w:left="2400" w:hangingChars="300" w:hanging="960"/>
        <w:rPr>
          <w:rFonts w:ascii="標楷體" w:eastAsia="標楷體" w:hAnsi="標楷體"/>
          <w:sz w:val="32"/>
        </w:rPr>
      </w:pPr>
      <w:r>
        <w:rPr>
          <w:rFonts w:ascii="標楷體" w:eastAsia="標楷體" w:hAnsi="標楷體" w:hint="eastAsia"/>
          <w:sz w:val="32"/>
        </w:rPr>
        <w:t>（</w:t>
      </w:r>
      <w:r w:rsidR="00A60BBE" w:rsidRPr="00A60BBE">
        <w:rPr>
          <w:rFonts w:ascii="標楷體" w:eastAsia="標楷體" w:hAnsi="標楷體" w:hint="eastAsia"/>
          <w:sz w:val="32"/>
        </w:rPr>
        <w:t>六</w:t>
      </w:r>
      <w:r>
        <w:rPr>
          <w:rFonts w:ascii="標楷體" w:eastAsia="標楷體" w:hAnsi="標楷體" w:hint="eastAsia"/>
          <w:sz w:val="32"/>
        </w:rPr>
        <w:t>）</w:t>
      </w:r>
      <w:r w:rsidR="00A60BBE" w:rsidRPr="00A60BBE">
        <w:rPr>
          <w:rFonts w:ascii="標楷體" w:eastAsia="標楷體" w:hAnsi="標楷體" w:hint="eastAsia"/>
          <w:sz w:val="32"/>
        </w:rPr>
        <w:t>拍賣之建物含增建者，拍定後移送機關、義務人、拍定人或其他關係人均不得以面積增減請求增減價金或聲請撤銷拍定。</w:t>
      </w:r>
    </w:p>
    <w:p w:rsidR="00A60BBE" w:rsidRPr="00A60BBE" w:rsidRDefault="00427C5A" w:rsidP="00427C5A">
      <w:pPr>
        <w:snapToGrid w:val="0"/>
        <w:ind w:leftChars="600" w:left="2400" w:hangingChars="300" w:hanging="960"/>
        <w:rPr>
          <w:rFonts w:ascii="標楷體" w:eastAsia="標楷體" w:hAnsi="標楷體"/>
          <w:sz w:val="32"/>
        </w:rPr>
      </w:pPr>
      <w:r>
        <w:rPr>
          <w:rFonts w:ascii="標楷體" w:eastAsia="標楷體" w:hAnsi="標楷體" w:hint="eastAsia"/>
          <w:sz w:val="32"/>
        </w:rPr>
        <w:t>（</w:t>
      </w:r>
      <w:r w:rsidR="00A60BBE" w:rsidRPr="00A60BBE">
        <w:rPr>
          <w:rFonts w:ascii="標楷體" w:eastAsia="標楷體" w:hAnsi="標楷體" w:hint="eastAsia"/>
          <w:sz w:val="32"/>
        </w:rPr>
        <w:t>七</w:t>
      </w:r>
      <w:r>
        <w:rPr>
          <w:rFonts w:ascii="標楷體" w:eastAsia="標楷體" w:hAnsi="標楷體" w:hint="eastAsia"/>
          <w:sz w:val="32"/>
        </w:rPr>
        <w:t>）</w:t>
      </w:r>
      <w:r w:rsidR="00A60BBE" w:rsidRPr="00A60BBE">
        <w:rPr>
          <w:rFonts w:ascii="標楷體" w:eastAsia="標楷體" w:hAnsi="標楷體" w:hint="eastAsia"/>
          <w:sz w:val="32"/>
        </w:rPr>
        <w:t>依平均地權條例第60條之1、農地重劃條例第36條、農村社區土地重劃條例第28條規定，重劃分配之土地，重劃工程費用、差額地價未繳清前，不得移轉。</w:t>
      </w:r>
    </w:p>
    <w:p w:rsidR="00794EA7" w:rsidRPr="00FB5A9A" w:rsidRDefault="00427C5A" w:rsidP="002477F3">
      <w:pPr>
        <w:snapToGrid w:val="0"/>
        <w:ind w:leftChars="600" w:left="2400" w:hangingChars="300" w:hanging="960"/>
        <w:rPr>
          <w:rFonts w:ascii="標楷體" w:eastAsia="標楷體" w:hAnsi="標楷體"/>
          <w:color w:val="0000FF"/>
          <w:sz w:val="32"/>
        </w:rPr>
      </w:pPr>
      <w:r>
        <w:rPr>
          <w:rFonts w:ascii="標楷體" w:eastAsia="標楷體" w:hAnsi="標楷體" w:hint="eastAsia"/>
          <w:sz w:val="32"/>
        </w:rPr>
        <w:t>（</w:t>
      </w:r>
      <w:r w:rsidR="00A60BBE" w:rsidRPr="00A60BBE">
        <w:rPr>
          <w:rFonts w:ascii="標楷體" w:eastAsia="標楷體" w:hAnsi="標楷體" w:hint="eastAsia"/>
          <w:sz w:val="32"/>
        </w:rPr>
        <w:t>八</w:t>
      </w:r>
      <w:r>
        <w:rPr>
          <w:rFonts w:ascii="標楷體" w:eastAsia="標楷體" w:hAnsi="標楷體" w:hint="eastAsia"/>
          <w:sz w:val="32"/>
        </w:rPr>
        <w:t>)</w:t>
      </w:r>
      <w:r w:rsidR="00A60BBE" w:rsidRPr="00A60BBE">
        <w:rPr>
          <w:rFonts w:ascii="標楷體" w:eastAsia="標楷體" w:hAnsi="標楷體" w:hint="eastAsia"/>
          <w:sz w:val="32"/>
        </w:rPr>
        <w:tab/>
        <w:t>依農業發展條例第33條之規定，私法人不得承受耕地，但符合第34條規定之農民團體，農業企業機構或農業試驗所機構投標時，應提出經主管機關許可承受耕地之證明文件。</w:t>
      </w:r>
    </w:p>
    <w:p w:rsidR="007A6077" w:rsidRDefault="00794EA7" w:rsidP="00DD3851">
      <w:pPr>
        <w:snapToGrid w:val="0"/>
        <w:ind w:leftChars="600" w:left="2400" w:hangingChars="300" w:hanging="960"/>
        <w:rPr>
          <w:rFonts w:ascii="標楷體" w:eastAsia="標楷體" w:hAnsi="標楷體"/>
          <w:color w:val="0000FF"/>
          <w:sz w:val="32"/>
        </w:rPr>
      </w:pPr>
      <w:r w:rsidRPr="00FB5A9A">
        <w:rPr>
          <w:rFonts w:ascii="標楷體" w:eastAsia="標楷體" w:hAnsi="標楷體"/>
          <w:color w:val="0000FF"/>
          <w:sz w:val="32"/>
        </w:rPr>
        <w:t>（</w:t>
      </w:r>
      <w:r w:rsidRPr="00FB5A9A">
        <w:rPr>
          <w:rFonts w:ascii="標楷體" w:eastAsia="標楷體" w:hAnsi="標楷體" w:hint="eastAsia"/>
          <w:color w:val="0000FF"/>
          <w:sz w:val="32"/>
        </w:rPr>
        <w:t>九</w:t>
      </w:r>
      <w:r w:rsidRPr="00FB5A9A">
        <w:rPr>
          <w:rFonts w:ascii="標楷體" w:eastAsia="標楷體" w:hAnsi="標楷體"/>
          <w:color w:val="0000FF"/>
          <w:sz w:val="32"/>
        </w:rPr>
        <w:t>）</w:t>
      </w:r>
      <w:r w:rsidR="00DD3851" w:rsidRPr="00DD3851">
        <w:rPr>
          <w:rFonts w:ascii="標楷體" w:eastAsia="標楷體" w:hAnsi="標楷體" w:hint="eastAsia"/>
          <w:color w:val="0000FF"/>
          <w:sz w:val="32"/>
        </w:rPr>
        <w:t>拍賣之土地如係土壤、地下水污染控制場址者，主管機關將依照土壤及地下水污染整治法第12條、第17條至第19條之規定限制開發或土地利用行為，如係土壤、地下水污染整治場址，除得依前揭規定限制開發或土地利用行為外，另將依同法第21條禁</w:t>
      </w:r>
      <w:r w:rsidR="00DD3851" w:rsidRPr="00DD3851">
        <w:rPr>
          <w:rFonts w:ascii="標楷體" w:eastAsia="標楷體" w:hAnsi="標楷體" w:hint="eastAsia"/>
          <w:color w:val="0000FF"/>
          <w:sz w:val="32"/>
        </w:rPr>
        <w:lastRenderedPageBreak/>
        <w:t>止處分，相關場址資訊得至土壤及地下水污染整治網（</w:t>
      </w:r>
      <w:hyperlink r:id="rId7" w:history="1">
        <w:r w:rsidR="006E4904" w:rsidRPr="00B75197">
          <w:rPr>
            <w:rStyle w:val="a8"/>
            <w:rFonts w:ascii="標楷體" w:eastAsia="標楷體" w:hAnsi="標楷體" w:hint="eastAsia"/>
            <w:sz w:val="32"/>
          </w:rPr>
          <w:t>http://sgw.epa.gov.tw/public/index.asp</w:t>
        </w:r>
        <w:r w:rsidR="006E4904" w:rsidRPr="00B75197">
          <w:rPr>
            <w:rStyle w:val="a8"/>
            <w:rFonts w:ascii="標楷體" w:eastAsia="標楷體" w:hAnsi="標楷體" w:hint="eastAsia"/>
            <w:sz w:val="32"/>
            <w:u w:val="none"/>
          </w:rPr>
          <w:t>）查閱</w:t>
        </w:r>
      </w:hyperlink>
      <w:r w:rsidR="00DD3851" w:rsidRPr="00DD3851">
        <w:rPr>
          <w:rFonts w:ascii="標楷體" w:eastAsia="標楷體" w:hAnsi="標楷體" w:hint="eastAsia"/>
          <w:color w:val="0000FF"/>
          <w:sz w:val="32"/>
        </w:rPr>
        <w:t>。</w:t>
      </w:r>
      <w:r w:rsidR="006E4904">
        <w:rPr>
          <w:rFonts w:ascii="標楷體" w:eastAsia="標楷體" w:hAnsi="標楷體" w:hint="eastAsia"/>
          <w:color w:val="0000FF"/>
          <w:sz w:val="32"/>
        </w:rPr>
        <w:t xml:space="preserve"> </w:t>
      </w:r>
    </w:p>
    <w:p w:rsidR="00EE242F" w:rsidRDefault="00794EA7" w:rsidP="001C649C">
      <w:pPr>
        <w:snapToGrid w:val="0"/>
        <w:ind w:leftChars="600" w:left="2720" w:hangingChars="400" w:hanging="1280"/>
        <w:rPr>
          <w:rFonts w:ascii="標楷體" w:eastAsia="標楷體" w:hAnsi="標楷體"/>
          <w:sz w:val="32"/>
        </w:rPr>
      </w:pPr>
      <w:r w:rsidRPr="00FB5A9A">
        <w:rPr>
          <w:rFonts w:ascii="標楷體" w:eastAsia="標楷體" w:hAnsi="標楷體" w:hint="eastAsia"/>
          <w:sz w:val="32"/>
        </w:rPr>
        <w:t>（十）應買人應注意依土地稅法第</w:t>
      </w:r>
      <w:r w:rsidRPr="00FB5A9A">
        <w:rPr>
          <w:rFonts w:ascii="標楷體" w:eastAsia="標楷體" w:hAnsi="標楷體"/>
          <w:sz w:val="32"/>
        </w:rPr>
        <w:t>51</w:t>
      </w:r>
      <w:r w:rsidRPr="00FB5A9A">
        <w:rPr>
          <w:rFonts w:ascii="標楷體" w:eastAsia="標楷體" w:hAnsi="標楷體" w:hint="eastAsia"/>
          <w:sz w:val="32"/>
        </w:rPr>
        <w:t>條第</w:t>
      </w:r>
      <w:r w:rsidRPr="00FB5A9A">
        <w:rPr>
          <w:rFonts w:ascii="標楷體" w:eastAsia="標楷體" w:hAnsi="標楷體"/>
          <w:sz w:val="32"/>
        </w:rPr>
        <w:t>2</w:t>
      </w:r>
      <w:r w:rsidRPr="00FB5A9A">
        <w:rPr>
          <w:rFonts w:ascii="標楷體" w:eastAsia="標楷體" w:hAnsi="標楷體" w:hint="eastAsia"/>
          <w:sz w:val="32"/>
        </w:rPr>
        <w:t>項規定，如拍</w:t>
      </w:r>
    </w:p>
    <w:p w:rsidR="00EE242F" w:rsidRDefault="00EE242F" w:rsidP="001C649C">
      <w:pPr>
        <w:snapToGrid w:val="0"/>
        <w:ind w:leftChars="600" w:left="2720" w:hangingChars="400" w:hanging="1280"/>
        <w:rPr>
          <w:rFonts w:ascii="標楷體" w:eastAsia="標楷體" w:hAnsi="標楷體"/>
          <w:sz w:val="32"/>
        </w:rPr>
      </w:pPr>
      <w:r>
        <w:rPr>
          <w:rFonts w:ascii="標楷體" w:eastAsia="標楷體" w:hAnsi="標楷體" w:hint="eastAsia"/>
          <w:sz w:val="32"/>
        </w:rPr>
        <w:t xml:space="preserve">      </w:t>
      </w:r>
      <w:r w:rsidR="00794EA7" w:rsidRPr="00FB5A9A">
        <w:rPr>
          <w:rFonts w:ascii="標楷體" w:eastAsia="標楷體" w:hAnsi="標楷體" w:hint="eastAsia"/>
          <w:sz w:val="32"/>
        </w:rPr>
        <w:t>定價額不足扣繳土地增值稅時，應由拍定人代為繳</w:t>
      </w:r>
    </w:p>
    <w:p w:rsidR="00794EA7" w:rsidRDefault="00EE242F" w:rsidP="001C649C">
      <w:pPr>
        <w:snapToGrid w:val="0"/>
        <w:ind w:leftChars="600" w:left="2720" w:hangingChars="400" w:hanging="1280"/>
        <w:rPr>
          <w:rFonts w:ascii="標楷體" w:eastAsia="標楷體" w:hAnsi="標楷體"/>
          <w:sz w:val="32"/>
        </w:rPr>
      </w:pPr>
      <w:r>
        <w:rPr>
          <w:rFonts w:ascii="標楷體" w:eastAsia="標楷體" w:hAnsi="標楷體" w:hint="eastAsia"/>
          <w:sz w:val="32"/>
        </w:rPr>
        <w:t xml:space="preserve">      </w:t>
      </w:r>
      <w:r w:rsidR="00794EA7" w:rsidRPr="00FB5A9A">
        <w:rPr>
          <w:rFonts w:ascii="標楷體" w:eastAsia="標楷體" w:hAnsi="標楷體" w:hint="eastAsia"/>
          <w:sz w:val="32"/>
        </w:rPr>
        <w:t>清差額，始得發給權利移轉證明。</w:t>
      </w:r>
    </w:p>
    <w:p w:rsidR="00C70F5C" w:rsidRPr="00FB5A9A" w:rsidRDefault="00C70F5C" w:rsidP="001C649C">
      <w:pPr>
        <w:snapToGrid w:val="0"/>
        <w:ind w:leftChars="600" w:left="2720" w:hangingChars="400" w:hanging="1280"/>
        <w:rPr>
          <w:rFonts w:ascii="標楷體" w:eastAsia="標楷體" w:hAnsi="標楷體"/>
          <w:sz w:val="32"/>
        </w:rPr>
      </w:pPr>
      <w:r>
        <w:rPr>
          <w:rFonts w:ascii="標楷體" w:eastAsia="標楷體" w:hAnsi="標楷體" w:hint="eastAsia"/>
          <w:sz w:val="32"/>
        </w:rPr>
        <w:t>（十</w:t>
      </w:r>
      <w:r w:rsidR="00EE242F">
        <w:rPr>
          <w:rFonts w:ascii="標楷體" w:eastAsia="標楷體" w:hAnsi="標楷體" w:hint="eastAsia"/>
          <w:sz w:val="32"/>
        </w:rPr>
        <w:t>一</w:t>
      </w:r>
      <w:r>
        <w:rPr>
          <w:rFonts w:ascii="標楷體" w:eastAsia="標楷體" w:hAnsi="標楷體" w:hint="eastAsia"/>
          <w:sz w:val="32"/>
        </w:rPr>
        <w:t>）</w:t>
      </w:r>
      <w:r w:rsidRPr="00C70F5C">
        <w:rPr>
          <w:rFonts w:ascii="標楷體" w:eastAsia="標楷體" w:hAnsi="標楷體" w:hint="eastAsia"/>
          <w:sz w:val="32"/>
        </w:rPr>
        <w:t>本件所定拍賣期日，如遇颱風過境或地震等天然災變，經臺北市政府宣布各機關停止上班時即停止拍賣程序，並改期拍賣。</w:t>
      </w:r>
    </w:p>
    <w:p w:rsidR="00794EA7" w:rsidRPr="00FB5A9A" w:rsidRDefault="00794EA7" w:rsidP="00794EA7">
      <w:pPr>
        <w:snapToGrid w:val="0"/>
        <w:rPr>
          <w:rFonts w:ascii="標楷體" w:eastAsia="標楷體" w:hAnsi="標楷體"/>
          <w:sz w:val="32"/>
        </w:rPr>
      </w:pPr>
      <w:r w:rsidRPr="00FB5A9A">
        <w:rPr>
          <w:rFonts w:ascii="標楷體" w:eastAsia="標楷體" w:hAnsi="標楷體" w:hint="eastAsia"/>
          <w:sz w:val="32"/>
        </w:rPr>
        <w:t xml:space="preserve">      </w:t>
      </w:r>
      <w:r w:rsidR="00662708">
        <w:rPr>
          <w:rFonts w:ascii="標楷體" w:eastAsia="標楷體" w:hAnsi="標楷體" w:hint="eastAsia"/>
          <w:sz w:val="32"/>
        </w:rPr>
        <w:t>十</w:t>
      </w:r>
      <w:r w:rsidRPr="00FB5A9A">
        <w:rPr>
          <w:rFonts w:ascii="標楷體" w:eastAsia="標楷體" w:hAnsi="標楷體" w:hint="eastAsia"/>
          <w:sz w:val="32"/>
        </w:rPr>
        <w:t>、承辦人及電話：</w:t>
      </w:r>
      <w:bookmarkStart w:id="6" w:name="承辦人及電話"/>
      <w:r>
        <w:rPr>
          <w:rFonts w:ascii="標楷體" w:eastAsia="標楷體" w:hAnsi="標楷體" w:hint="eastAsia"/>
          <w:sz w:val="32"/>
        </w:rPr>
        <w:t>侯明成(02)2632-6939轉326</w:t>
      </w:r>
      <w:bookmarkEnd w:id="6"/>
      <w:r w:rsidR="00EE242F">
        <w:rPr>
          <w:rFonts w:ascii="標楷體" w:eastAsia="標楷體" w:hAnsi="標楷體" w:hint="eastAsia"/>
          <w:sz w:val="32"/>
        </w:rPr>
        <w:t>。</w:t>
      </w:r>
    </w:p>
    <w:p w:rsidR="00794EA7" w:rsidRPr="00FB5A9A" w:rsidRDefault="00794EA7" w:rsidP="00794EA7">
      <w:pPr>
        <w:rPr>
          <w:rFonts w:ascii="標楷體" w:eastAsia="標楷體" w:hAnsi="標楷體"/>
          <w:sz w:val="32"/>
        </w:rPr>
      </w:pPr>
      <w:r w:rsidRPr="00FB5A9A">
        <w:rPr>
          <w:rFonts w:ascii="標楷體" w:eastAsia="標楷體" w:hAnsi="標楷體" w:hint="eastAsia"/>
          <w:sz w:val="32"/>
        </w:rPr>
        <w:t xml:space="preserve">                         </w:t>
      </w:r>
    </w:p>
    <w:p w:rsidR="00794EA7" w:rsidRDefault="00794EA7" w:rsidP="00794EA7">
      <w:pPr>
        <w:rPr>
          <w:rFonts w:ascii="標楷體" w:eastAsia="標楷體" w:hAnsi="標楷體"/>
          <w:sz w:val="40"/>
        </w:rPr>
      </w:pPr>
    </w:p>
    <w:p w:rsidR="00204D47" w:rsidRDefault="00204D47" w:rsidP="00794EA7">
      <w:pPr>
        <w:rPr>
          <w:rFonts w:ascii="標楷體" w:eastAsia="標楷體" w:hAnsi="標楷體"/>
          <w:sz w:val="40"/>
        </w:rPr>
      </w:pPr>
    </w:p>
    <w:p w:rsidR="00204D47" w:rsidRDefault="00204D47" w:rsidP="00794EA7">
      <w:pPr>
        <w:rPr>
          <w:rFonts w:ascii="標楷體" w:eastAsia="標楷體" w:hAnsi="標楷體"/>
          <w:sz w:val="40"/>
        </w:rPr>
      </w:pPr>
    </w:p>
    <w:p w:rsidR="00204D47" w:rsidRDefault="00204D47" w:rsidP="00794EA7">
      <w:pPr>
        <w:rPr>
          <w:rFonts w:ascii="標楷體" w:eastAsia="標楷體" w:hAnsi="標楷體" w:hint="eastAsia"/>
        </w:rPr>
      </w:pPr>
      <w:bookmarkStart w:id="7" w:name="_GoBack"/>
      <w:bookmarkEnd w:id="7"/>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Pr="00FB5A9A" w:rsidRDefault="00EE242F" w:rsidP="00794EA7">
      <w:pPr>
        <w:rPr>
          <w:rFonts w:ascii="標楷體" w:eastAsia="標楷體" w:hAnsi="標楷體" w:hint="eastAsia"/>
        </w:rPr>
      </w:pPr>
    </w:p>
    <w:p w:rsidR="00794EA7" w:rsidRPr="00FB5A9A" w:rsidRDefault="00794EA7" w:rsidP="00794EA7">
      <w:pPr>
        <w:rPr>
          <w:rFonts w:ascii="標楷體" w:eastAsia="標楷體" w:hAnsi="標楷體"/>
        </w:rPr>
      </w:pPr>
    </w:p>
    <w:p w:rsidR="00EE242F" w:rsidRPr="00BD0174" w:rsidRDefault="00EE242F" w:rsidP="00301D4B">
      <w:pPr>
        <w:snapToGrid w:val="0"/>
        <w:spacing w:line="300" w:lineRule="exact"/>
        <w:rPr>
          <w:rFonts w:ascii="標楷體" w:eastAsia="標楷體" w:hAnsi="標楷體"/>
          <w:b/>
          <w:sz w:val="22"/>
          <w:szCs w:val="22"/>
        </w:rPr>
      </w:pPr>
      <w:r w:rsidRPr="00BD0174">
        <w:rPr>
          <w:rFonts w:ascii="標楷體" w:eastAsia="標楷體" w:hAnsi="標楷體" w:hint="eastAsia"/>
          <w:b/>
          <w:sz w:val="22"/>
          <w:szCs w:val="22"/>
        </w:rPr>
        <w:t>附表：</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992"/>
        <w:gridCol w:w="850"/>
        <w:gridCol w:w="709"/>
        <w:gridCol w:w="851"/>
        <w:gridCol w:w="992"/>
        <w:gridCol w:w="992"/>
        <w:gridCol w:w="1418"/>
        <w:gridCol w:w="1252"/>
        <w:gridCol w:w="1583"/>
      </w:tblGrid>
      <w:tr w:rsidR="00EE242F" w:rsidRPr="00BD0174" w:rsidTr="00802B3B">
        <w:trPr>
          <w:cantSplit/>
          <w:jc w:val="center"/>
        </w:trPr>
        <w:tc>
          <w:tcPr>
            <w:tcW w:w="10065" w:type="dxa"/>
            <w:gridSpan w:val="10"/>
            <w:tcBorders>
              <w:top w:val="single" w:sz="4" w:space="0" w:color="auto"/>
              <w:left w:val="single" w:sz="4" w:space="0" w:color="auto"/>
              <w:bottom w:val="single" w:sz="4" w:space="0" w:color="auto"/>
              <w:right w:val="single" w:sz="4" w:space="0" w:color="auto"/>
            </w:tcBorders>
          </w:tcPr>
          <w:p w:rsidR="00EE242F" w:rsidRPr="00BD0174" w:rsidRDefault="00EE242F" w:rsidP="00301D4B">
            <w:pPr>
              <w:spacing w:line="300" w:lineRule="exact"/>
              <w:rPr>
                <w:rFonts w:ascii="標楷體" w:eastAsia="標楷體" w:hAnsi="標楷體"/>
                <w:b/>
                <w:sz w:val="22"/>
                <w:szCs w:val="22"/>
              </w:rPr>
            </w:pPr>
            <w:r w:rsidRPr="00BD0174">
              <w:rPr>
                <w:rFonts w:ascii="標楷體" w:eastAsia="標楷體" w:hAnsi="標楷體" w:hint="eastAsia"/>
                <w:sz w:val="22"/>
                <w:szCs w:val="22"/>
              </w:rPr>
              <w:t>113年度助執字第338號等行政執行事件不動產附表　      　                     義務人：黃春照</w:t>
            </w:r>
          </w:p>
        </w:tc>
      </w:tr>
      <w:tr w:rsidR="00EE242F" w:rsidRPr="00BD0174" w:rsidTr="00EE242F">
        <w:trPr>
          <w:cantSplit/>
          <w:trHeight w:val="528"/>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ind w:left="113" w:right="113"/>
              <w:jc w:val="center"/>
              <w:rPr>
                <w:rFonts w:ascii="標楷體" w:eastAsia="標楷體" w:hAnsi="標楷體"/>
                <w:b/>
                <w:spacing w:val="20"/>
                <w:sz w:val="22"/>
                <w:szCs w:val="22"/>
              </w:rPr>
            </w:pPr>
            <w:r w:rsidRPr="00BD0174">
              <w:rPr>
                <w:rFonts w:ascii="標楷體" w:eastAsia="標楷體" w:hAnsi="標楷體" w:hint="eastAsia"/>
                <w:b/>
                <w:spacing w:val="20"/>
                <w:sz w:val="22"/>
                <w:szCs w:val="22"/>
              </w:rPr>
              <w:t>編號</w:t>
            </w:r>
          </w:p>
        </w:tc>
        <w:tc>
          <w:tcPr>
            <w:tcW w:w="4394" w:type="dxa"/>
            <w:gridSpan w:val="5"/>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土　　　　地　　　　坐　　　　落</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面　積</w:t>
            </w:r>
          </w:p>
        </w:tc>
        <w:tc>
          <w:tcPr>
            <w:tcW w:w="1418" w:type="dxa"/>
            <w:vMerge w:val="restart"/>
            <w:tcBorders>
              <w:top w:val="single" w:sz="4" w:space="0" w:color="auto"/>
              <w:left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權　利</w:t>
            </w:r>
          </w:p>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範　圍</w:t>
            </w:r>
          </w:p>
        </w:tc>
        <w:tc>
          <w:tcPr>
            <w:tcW w:w="1252" w:type="dxa"/>
            <w:vMerge w:val="restart"/>
            <w:tcBorders>
              <w:top w:val="single" w:sz="4" w:space="0" w:color="auto"/>
              <w:left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Pr>
                <w:rFonts w:ascii="標楷體" w:eastAsia="標楷體" w:hAnsi="標楷體" w:hint="eastAsia"/>
                <w:b/>
                <w:sz w:val="22"/>
                <w:szCs w:val="22"/>
              </w:rPr>
              <w:t>底價</w:t>
            </w:r>
          </w:p>
        </w:tc>
        <w:tc>
          <w:tcPr>
            <w:tcW w:w="1583" w:type="dxa"/>
            <w:vMerge w:val="restart"/>
            <w:tcBorders>
              <w:top w:val="single" w:sz="4" w:space="0" w:color="auto"/>
              <w:left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Pr>
                <w:rFonts w:ascii="標楷體" w:eastAsia="標楷體" w:hAnsi="標楷體" w:hint="eastAsia"/>
                <w:b/>
                <w:sz w:val="22"/>
                <w:szCs w:val="22"/>
              </w:rPr>
              <w:t>保證金</w:t>
            </w:r>
          </w:p>
        </w:tc>
      </w:tr>
      <w:tr w:rsidR="00EE242F" w:rsidRPr="00BD0174" w:rsidTr="00EE242F">
        <w:trPr>
          <w:cantSplit/>
          <w:trHeight w:val="534"/>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widowControl/>
              <w:spacing w:line="300" w:lineRule="exact"/>
              <w:rPr>
                <w:rFonts w:ascii="標楷體" w:eastAsia="標楷體" w:hAnsi="標楷體"/>
                <w:b/>
                <w:spacing w:val="2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縣 市</w:t>
            </w:r>
          </w:p>
        </w:tc>
        <w:tc>
          <w:tcPr>
            <w:tcW w:w="850"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鄉鎮市區</w:t>
            </w:r>
          </w:p>
        </w:tc>
        <w:tc>
          <w:tcPr>
            <w:tcW w:w="709"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段</w:t>
            </w:r>
          </w:p>
        </w:tc>
        <w:tc>
          <w:tcPr>
            <w:tcW w:w="851"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小　段</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地號</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平方公尺</w:t>
            </w:r>
          </w:p>
        </w:tc>
        <w:tc>
          <w:tcPr>
            <w:tcW w:w="1418" w:type="dxa"/>
            <w:vMerge/>
            <w:tcBorders>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p>
        </w:tc>
        <w:tc>
          <w:tcPr>
            <w:tcW w:w="1252" w:type="dxa"/>
            <w:vMerge/>
            <w:tcBorders>
              <w:left w:val="single" w:sz="4" w:space="0" w:color="auto"/>
              <w:bottom w:val="single" w:sz="4" w:space="0" w:color="auto"/>
              <w:right w:val="single" w:sz="4" w:space="0" w:color="auto"/>
            </w:tcBorders>
            <w:vAlign w:val="center"/>
          </w:tcPr>
          <w:p w:rsidR="00EE242F" w:rsidRPr="00BD0174" w:rsidRDefault="00EE242F" w:rsidP="00301D4B">
            <w:pPr>
              <w:widowControl/>
              <w:spacing w:line="300" w:lineRule="exact"/>
              <w:rPr>
                <w:rFonts w:ascii="標楷體" w:eastAsia="標楷體" w:hAnsi="標楷體"/>
                <w:b/>
                <w:sz w:val="22"/>
                <w:szCs w:val="22"/>
              </w:rPr>
            </w:pPr>
          </w:p>
        </w:tc>
        <w:tc>
          <w:tcPr>
            <w:tcW w:w="1583" w:type="dxa"/>
            <w:vMerge/>
            <w:tcBorders>
              <w:left w:val="single" w:sz="4" w:space="0" w:color="auto"/>
              <w:bottom w:val="single" w:sz="4" w:space="0" w:color="auto"/>
              <w:right w:val="single" w:sz="4" w:space="0" w:color="auto"/>
            </w:tcBorders>
            <w:vAlign w:val="center"/>
          </w:tcPr>
          <w:p w:rsidR="00EE242F" w:rsidRPr="00BD0174" w:rsidRDefault="00EE242F" w:rsidP="00301D4B">
            <w:pPr>
              <w:widowControl/>
              <w:spacing w:line="300" w:lineRule="exact"/>
              <w:rPr>
                <w:rFonts w:ascii="標楷體" w:eastAsia="標楷體" w:hAnsi="標楷體"/>
                <w:b/>
                <w:sz w:val="22"/>
                <w:szCs w:val="22"/>
              </w:rPr>
            </w:pPr>
          </w:p>
        </w:tc>
      </w:tr>
      <w:tr w:rsidR="00EE242F" w:rsidRPr="00BD0174" w:rsidTr="00EE242F">
        <w:trPr>
          <w:cantSplit/>
          <w:trHeight w:val="578"/>
          <w:jc w:val="center"/>
        </w:trPr>
        <w:tc>
          <w:tcPr>
            <w:tcW w:w="426"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sz w:val="22"/>
                <w:szCs w:val="22"/>
              </w:rPr>
            </w:pPr>
            <w:r w:rsidRPr="00BD0174">
              <w:rPr>
                <w:rFonts w:ascii="標楷體" w:eastAsia="標楷體" w:hAnsi="標楷體" w:hint="eastAsia"/>
                <w:sz w:val="22"/>
                <w:szCs w:val="22"/>
              </w:rPr>
              <w:t>臺北市</w:t>
            </w:r>
          </w:p>
        </w:tc>
        <w:tc>
          <w:tcPr>
            <w:tcW w:w="850"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both"/>
              <w:rPr>
                <w:rFonts w:ascii="標楷體" w:eastAsia="標楷體" w:hAnsi="標楷體"/>
                <w:sz w:val="22"/>
                <w:szCs w:val="22"/>
              </w:rPr>
            </w:pPr>
            <w:r w:rsidRPr="00BD0174">
              <w:rPr>
                <w:rFonts w:ascii="標楷體" w:eastAsia="標楷體" w:hAnsi="標楷體" w:hint="eastAsia"/>
                <w:sz w:val="22"/>
                <w:szCs w:val="22"/>
              </w:rPr>
              <w:t>內湖區</w:t>
            </w:r>
          </w:p>
        </w:tc>
        <w:tc>
          <w:tcPr>
            <w:tcW w:w="709"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sz w:val="22"/>
                <w:szCs w:val="22"/>
              </w:rPr>
            </w:pPr>
            <w:r w:rsidRPr="00BD0174">
              <w:rPr>
                <w:rFonts w:ascii="標楷體" w:eastAsia="標楷體" w:hAnsi="標楷體" w:hint="eastAsia"/>
                <w:sz w:val="22"/>
                <w:szCs w:val="22"/>
              </w:rPr>
              <w:t>西湖</w:t>
            </w:r>
          </w:p>
        </w:tc>
        <w:tc>
          <w:tcPr>
            <w:tcW w:w="851"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ind w:left="113" w:right="113"/>
              <w:jc w:val="center"/>
              <w:rPr>
                <w:rFonts w:ascii="標楷體" w:eastAsia="標楷體" w:hAnsi="標楷體"/>
                <w:color w:val="000000"/>
                <w:sz w:val="22"/>
                <w:szCs w:val="22"/>
              </w:rPr>
            </w:pPr>
            <w:r w:rsidRPr="00BD0174">
              <w:rPr>
                <w:rFonts w:ascii="標楷體" w:eastAsia="標楷體" w:hAnsi="標楷體" w:hint="eastAsia"/>
                <w:color w:val="000000"/>
                <w:sz w:val="22"/>
                <w:szCs w:val="22"/>
              </w:rPr>
              <w:t>二</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ind w:left="113" w:right="113"/>
              <w:jc w:val="center"/>
              <w:rPr>
                <w:rFonts w:ascii="標楷體" w:eastAsia="標楷體" w:hAnsi="標楷體"/>
                <w:color w:val="000000"/>
                <w:sz w:val="22"/>
                <w:szCs w:val="22"/>
              </w:rPr>
            </w:pPr>
            <w:r w:rsidRPr="00BD0174">
              <w:rPr>
                <w:rFonts w:ascii="標楷體" w:eastAsia="標楷體" w:hAnsi="標楷體" w:hint="eastAsia"/>
                <w:color w:val="000000"/>
                <w:sz w:val="22"/>
                <w:szCs w:val="22"/>
              </w:rPr>
              <w:t>115</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ind w:left="113" w:right="113"/>
              <w:jc w:val="center"/>
              <w:rPr>
                <w:rFonts w:ascii="標楷體" w:eastAsia="標楷體" w:hAnsi="標楷體"/>
                <w:color w:val="000000"/>
                <w:sz w:val="22"/>
                <w:szCs w:val="22"/>
              </w:rPr>
            </w:pPr>
            <w:r w:rsidRPr="00BD0174">
              <w:rPr>
                <w:rFonts w:ascii="標楷體" w:eastAsia="標楷體" w:hAnsi="標楷體" w:hint="eastAsia"/>
                <w:color w:val="000000"/>
                <w:sz w:val="22"/>
                <w:szCs w:val="22"/>
              </w:rPr>
              <w:t>632</w:t>
            </w:r>
          </w:p>
        </w:tc>
        <w:tc>
          <w:tcPr>
            <w:tcW w:w="1418"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ind w:right="113"/>
              <w:jc w:val="center"/>
              <w:rPr>
                <w:rFonts w:ascii="標楷體" w:eastAsia="標楷體" w:hAnsi="標楷體"/>
                <w:color w:val="000000"/>
                <w:sz w:val="22"/>
                <w:szCs w:val="22"/>
              </w:rPr>
            </w:pPr>
            <w:r w:rsidRPr="00BD0174">
              <w:rPr>
                <w:rFonts w:ascii="標楷體" w:eastAsia="標楷體" w:hAnsi="標楷體" w:hint="eastAsia"/>
                <w:color w:val="000000"/>
                <w:sz w:val="22"/>
                <w:szCs w:val="22"/>
              </w:rPr>
              <w:t>4分之1</w:t>
            </w:r>
          </w:p>
        </w:tc>
        <w:tc>
          <w:tcPr>
            <w:tcW w:w="1252" w:type="dxa"/>
            <w:tcBorders>
              <w:top w:val="single" w:sz="4" w:space="0" w:color="auto"/>
              <w:left w:val="single" w:sz="4" w:space="0" w:color="auto"/>
              <w:bottom w:val="single" w:sz="4" w:space="0" w:color="auto"/>
              <w:right w:val="single" w:sz="4" w:space="0" w:color="auto"/>
            </w:tcBorders>
            <w:vAlign w:val="center"/>
          </w:tcPr>
          <w:p w:rsidR="00EE242F" w:rsidRPr="00BD0174" w:rsidRDefault="0065761D" w:rsidP="00301D4B">
            <w:pPr>
              <w:spacing w:line="300" w:lineRule="exact"/>
              <w:ind w:left="113" w:right="113"/>
              <w:jc w:val="center"/>
              <w:rPr>
                <w:rFonts w:ascii="標楷體" w:eastAsia="標楷體" w:hAnsi="標楷體"/>
                <w:color w:val="000000"/>
                <w:sz w:val="22"/>
                <w:szCs w:val="22"/>
              </w:rPr>
            </w:pPr>
            <w:r>
              <w:rPr>
                <w:rFonts w:ascii="標楷體" w:eastAsia="標楷體" w:hAnsi="標楷體" w:hint="eastAsia"/>
                <w:color w:val="000000"/>
                <w:sz w:val="22"/>
                <w:szCs w:val="22"/>
              </w:rPr>
              <w:t>67萬</w:t>
            </w:r>
          </w:p>
        </w:tc>
        <w:tc>
          <w:tcPr>
            <w:tcW w:w="1583" w:type="dxa"/>
            <w:tcBorders>
              <w:top w:val="single" w:sz="4" w:space="0" w:color="auto"/>
              <w:left w:val="single" w:sz="4" w:space="0" w:color="auto"/>
              <w:bottom w:val="single" w:sz="4" w:space="0" w:color="auto"/>
              <w:right w:val="single" w:sz="4" w:space="0" w:color="auto"/>
            </w:tcBorders>
            <w:vAlign w:val="center"/>
          </w:tcPr>
          <w:p w:rsidR="00EE242F" w:rsidRPr="00BD0174" w:rsidRDefault="0065761D" w:rsidP="00301D4B">
            <w:pPr>
              <w:spacing w:line="300" w:lineRule="exact"/>
              <w:ind w:left="113" w:right="113"/>
              <w:jc w:val="center"/>
              <w:rPr>
                <w:rFonts w:ascii="標楷體" w:eastAsia="標楷體" w:hAnsi="標楷體"/>
                <w:color w:val="000000"/>
                <w:sz w:val="22"/>
                <w:szCs w:val="22"/>
              </w:rPr>
            </w:pPr>
            <w:r>
              <w:rPr>
                <w:rFonts w:ascii="標楷體" w:eastAsia="標楷體" w:hAnsi="標楷體" w:hint="eastAsia"/>
                <w:color w:val="000000"/>
                <w:sz w:val="22"/>
                <w:szCs w:val="22"/>
              </w:rPr>
              <w:t>13萬4千</w:t>
            </w:r>
          </w:p>
        </w:tc>
      </w:tr>
      <w:tr w:rsidR="00EE242F" w:rsidRPr="00BD0174" w:rsidTr="00EE242F">
        <w:trPr>
          <w:cantSplit/>
          <w:trHeight w:val="578"/>
          <w:jc w:val="center"/>
        </w:trPr>
        <w:tc>
          <w:tcPr>
            <w:tcW w:w="426"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sz w:val="22"/>
                <w:szCs w:val="22"/>
              </w:rPr>
            </w:pPr>
            <w:r w:rsidRPr="00BD0174">
              <w:rPr>
                <w:rFonts w:ascii="標楷體" w:eastAsia="標楷體" w:hAnsi="標楷體" w:hint="eastAsia"/>
                <w:sz w:val="22"/>
                <w:szCs w:val="22"/>
              </w:rPr>
              <w:t>臺北市</w:t>
            </w:r>
          </w:p>
        </w:tc>
        <w:tc>
          <w:tcPr>
            <w:tcW w:w="850"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both"/>
              <w:rPr>
                <w:rFonts w:ascii="標楷體" w:eastAsia="標楷體" w:hAnsi="標楷體"/>
                <w:sz w:val="22"/>
                <w:szCs w:val="22"/>
              </w:rPr>
            </w:pPr>
            <w:r w:rsidRPr="00BD0174">
              <w:rPr>
                <w:rFonts w:ascii="標楷體" w:eastAsia="標楷體" w:hAnsi="標楷體" w:hint="eastAsia"/>
                <w:sz w:val="22"/>
                <w:szCs w:val="22"/>
              </w:rPr>
              <w:t>內湖區</w:t>
            </w:r>
          </w:p>
        </w:tc>
        <w:tc>
          <w:tcPr>
            <w:tcW w:w="709"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sz w:val="22"/>
                <w:szCs w:val="22"/>
              </w:rPr>
            </w:pPr>
            <w:r w:rsidRPr="00BD0174">
              <w:rPr>
                <w:rFonts w:ascii="標楷體" w:eastAsia="標楷體" w:hAnsi="標楷體" w:hint="eastAsia"/>
                <w:sz w:val="22"/>
                <w:szCs w:val="22"/>
              </w:rPr>
              <w:t>西湖</w:t>
            </w:r>
          </w:p>
        </w:tc>
        <w:tc>
          <w:tcPr>
            <w:tcW w:w="851"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ind w:left="113" w:right="113"/>
              <w:jc w:val="center"/>
              <w:rPr>
                <w:rFonts w:ascii="標楷體" w:eastAsia="標楷體" w:hAnsi="標楷體"/>
                <w:color w:val="000000"/>
                <w:sz w:val="22"/>
                <w:szCs w:val="22"/>
              </w:rPr>
            </w:pPr>
            <w:r w:rsidRPr="00BD0174">
              <w:rPr>
                <w:rFonts w:ascii="標楷體" w:eastAsia="標楷體" w:hAnsi="標楷體" w:hint="eastAsia"/>
                <w:color w:val="000000"/>
                <w:sz w:val="22"/>
                <w:szCs w:val="22"/>
              </w:rPr>
              <w:t>二</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sz w:val="22"/>
                <w:szCs w:val="22"/>
              </w:rPr>
            </w:pPr>
            <w:r w:rsidRPr="00BD0174">
              <w:rPr>
                <w:rFonts w:ascii="標楷體" w:eastAsia="標楷體" w:hAnsi="標楷體" w:hint="eastAsia"/>
                <w:sz w:val="22"/>
                <w:szCs w:val="22"/>
              </w:rPr>
              <w:t>377</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ind w:left="113" w:right="113"/>
              <w:jc w:val="center"/>
              <w:rPr>
                <w:rFonts w:ascii="標楷體" w:eastAsia="標楷體" w:hAnsi="標楷體"/>
                <w:color w:val="000000"/>
                <w:sz w:val="22"/>
                <w:szCs w:val="22"/>
              </w:rPr>
            </w:pPr>
            <w:r w:rsidRPr="00BD0174">
              <w:rPr>
                <w:rFonts w:ascii="標楷體" w:eastAsia="標楷體" w:hAnsi="標楷體" w:hint="eastAsia"/>
                <w:color w:val="000000"/>
                <w:sz w:val="22"/>
                <w:szCs w:val="22"/>
              </w:rPr>
              <w:t>2</w:t>
            </w:r>
            <w:r w:rsidRPr="00BD0174">
              <w:rPr>
                <w:rFonts w:ascii="標楷體" w:eastAsia="標楷體" w:hAnsi="標楷體"/>
                <w:color w:val="000000"/>
                <w:sz w:val="22"/>
                <w:szCs w:val="22"/>
              </w:rPr>
              <w:t>,</w:t>
            </w:r>
            <w:r w:rsidRPr="00BD0174">
              <w:rPr>
                <w:rFonts w:ascii="標楷體" w:eastAsia="標楷體" w:hAnsi="標楷體" w:hint="eastAsia"/>
                <w:color w:val="000000"/>
                <w:sz w:val="22"/>
                <w:szCs w:val="22"/>
              </w:rPr>
              <w:t>507</w:t>
            </w:r>
          </w:p>
        </w:tc>
        <w:tc>
          <w:tcPr>
            <w:tcW w:w="1418"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ind w:right="113"/>
              <w:jc w:val="center"/>
              <w:rPr>
                <w:rFonts w:ascii="標楷體" w:eastAsia="標楷體" w:hAnsi="標楷體"/>
                <w:color w:val="000000"/>
                <w:sz w:val="22"/>
                <w:szCs w:val="22"/>
              </w:rPr>
            </w:pPr>
            <w:r w:rsidRPr="00BD0174">
              <w:rPr>
                <w:rFonts w:ascii="標楷體" w:eastAsia="標楷體" w:hAnsi="標楷體" w:hint="eastAsia"/>
                <w:color w:val="000000"/>
                <w:sz w:val="22"/>
                <w:szCs w:val="22"/>
              </w:rPr>
              <w:t>4分之1</w:t>
            </w:r>
          </w:p>
        </w:tc>
        <w:tc>
          <w:tcPr>
            <w:tcW w:w="1252" w:type="dxa"/>
            <w:tcBorders>
              <w:top w:val="single" w:sz="4" w:space="0" w:color="auto"/>
              <w:left w:val="single" w:sz="4" w:space="0" w:color="auto"/>
              <w:bottom w:val="single" w:sz="4" w:space="0" w:color="auto"/>
              <w:right w:val="single" w:sz="4" w:space="0" w:color="auto"/>
            </w:tcBorders>
            <w:vAlign w:val="center"/>
          </w:tcPr>
          <w:p w:rsidR="00EE242F" w:rsidRPr="00BD0174" w:rsidRDefault="0065761D" w:rsidP="00301D4B">
            <w:pPr>
              <w:spacing w:line="300" w:lineRule="exact"/>
              <w:ind w:left="113" w:right="113"/>
              <w:jc w:val="center"/>
              <w:rPr>
                <w:rFonts w:ascii="標楷體" w:eastAsia="標楷體" w:hAnsi="標楷體"/>
                <w:color w:val="000000"/>
                <w:sz w:val="22"/>
                <w:szCs w:val="22"/>
              </w:rPr>
            </w:pPr>
            <w:r>
              <w:rPr>
                <w:rFonts w:ascii="標楷體" w:eastAsia="標楷體" w:hAnsi="標楷體" w:hint="eastAsia"/>
                <w:color w:val="000000"/>
                <w:sz w:val="22"/>
                <w:szCs w:val="22"/>
              </w:rPr>
              <w:t>266萬</w:t>
            </w:r>
          </w:p>
        </w:tc>
        <w:tc>
          <w:tcPr>
            <w:tcW w:w="1583" w:type="dxa"/>
            <w:tcBorders>
              <w:top w:val="single" w:sz="4" w:space="0" w:color="auto"/>
              <w:left w:val="single" w:sz="4" w:space="0" w:color="auto"/>
              <w:bottom w:val="single" w:sz="4" w:space="0" w:color="auto"/>
              <w:right w:val="single" w:sz="4" w:space="0" w:color="auto"/>
            </w:tcBorders>
            <w:vAlign w:val="center"/>
          </w:tcPr>
          <w:p w:rsidR="00EE242F" w:rsidRPr="00BD0174" w:rsidRDefault="0065761D" w:rsidP="00301D4B">
            <w:pPr>
              <w:spacing w:line="300" w:lineRule="exact"/>
              <w:ind w:left="113" w:right="113"/>
              <w:jc w:val="center"/>
              <w:rPr>
                <w:rFonts w:ascii="標楷體" w:eastAsia="標楷體" w:hAnsi="標楷體"/>
                <w:color w:val="000000"/>
                <w:sz w:val="22"/>
                <w:szCs w:val="22"/>
              </w:rPr>
            </w:pPr>
            <w:r>
              <w:rPr>
                <w:rFonts w:ascii="標楷體" w:eastAsia="標楷體" w:hAnsi="標楷體" w:hint="eastAsia"/>
                <w:color w:val="000000"/>
                <w:sz w:val="22"/>
                <w:szCs w:val="22"/>
              </w:rPr>
              <w:t>53萬2千</w:t>
            </w:r>
          </w:p>
        </w:tc>
      </w:tr>
      <w:tr w:rsidR="00EE242F" w:rsidRPr="00BD0174" w:rsidTr="00EE242F">
        <w:trPr>
          <w:cantSplit/>
          <w:trHeight w:val="578"/>
          <w:jc w:val="center"/>
        </w:trPr>
        <w:tc>
          <w:tcPr>
            <w:tcW w:w="426"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sz w:val="22"/>
                <w:szCs w:val="22"/>
              </w:rPr>
            </w:pPr>
            <w:r w:rsidRPr="00BD0174">
              <w:rPr>
                <w:rFonts w:ascii="標楷體" w:eastAsia="標楷體" w:hAnsi="標楷體" w:hint="eastAsia"/>
                <w:sz w:val="22"/>
                <w:szCs w:val="22"/>
              </w:rPr>
              <w:t>臺北市</w:t>
            </w:r>
          </w:p>
        </w:tc>
        <w:tc>
          <w:tcPr>
            <w:tcW w:w="850"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both"/>
              <w:rPr>
                <w:rFonts w:ascii="標楷體" w:eastAsia="標楷體" w:hAnsi="標楷體"/>
                <w:sz w:val="22"/>
                <w:szCs w:val="22"/>
              </w:rPr>
            </w:pPr>
            <w:r w:rsidRPr="00BD0174">
              <w:rPr>
                <w:rFonts w:ascii="標楷體" w:eastAsia="標楷體" w:hAnsi="標楷體" w:hint="eastAsia"/>
                <w:sz w:val="22"/>
                <w:szCs w:val="22"/>
              </w:rPr>
              <w:t>內湖區</w:t>
            </w:r>
          </w:p>
        </w:tc>
        <w:tc>
          <w:tcPr>
            <w:tcW w:w="709"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sz w:val="22"/>
                <w:szCs w:val="22"/>
              </w:rPr>
            </w:pPr>
            <w:r w:rsidRPr="00BD0174">
              <w:rPr>
                <w:rFonts w:ascii="標楷體" w:eastAsia="標楷體" w:hAnsi="標楷體" w:hint="eastAsia"/>
                <w:sz w:val="22"/>
                <w:szCs w:val="22"/>
              </w:rPr>
              <w:t>西湖</w:t>
            </w:r>
          </w:p>
        </w:tc>
        <w:tc>
          <w:tcPr>
            <w:tcW w:w="851"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ind w:left="113" w:right="113"/>
              <w:jc w:val="center"/>
              <w:rPr>
                <w:rFonts w:ascii="標楷體" w:eastAsia="標楷體" w:hAnsi="標楷體"/>
                <w:color w:val="000000"/>
                <w:sz w:val="22"/>
                <w:szCs w:val="22"/>
              </w:rPr>
            </w:pPr>
            <w:r w:rsidRPr="00BD0174">
              <w:rPr>
                <w:rFonts w:ascii="標楷體" w:eastAsia="標楷體" w:hAnsi="標楷體" w:hint="eastAsia"/>
                <w:color w:val="000000"/>
                <w:sz w:val="22"/>
                <w:szCs w:val="22"/>
              </w:rPr>
              <w:t>二</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sz w:val="22"/>
                <w:szCs w:val="22"/>
              </w:rPr>
            </w:pPr>
            <w:r w:rsidRPr="00BD0174">
              <w:rPr>
                <w:rFonts w:ascii="標楷體" w:eastAsia="標楷體" w:hAnsi="標楷體" w:hint="eastAsia"/>
                <w:sz w:val="22"/>
                <w:szCs w:val="22"/>
              </w:rPr>
              <w:t>379</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ind w:left="113" w:right="113"/>
              <w:jc w:val="center"/>
              <w:rPr>
                <w:rFonts w:ascii="標楷體" w:eastAsia="標楷體" w:hAnsi="標楷體"/>
                <w:color w:val="000000"/>
                <w:sz w:val="22"/>
                <w:szCs w:val="22"/>
              </w:rPr>
            </w:pPr>
            <w:r w:rsidRPr="00BD0174">
              <w:rPr>
                <w:rFonts w:ascii="標楷體" w:eastAsia="標楷體" w:hAnsi="標楷體" w:hint="eastAsia"/>
                <w:color w:val="000000"/>
                <w:sz w:val="22"/>
                <w:szCs w:val="22"/>
              </w:rPr>
              <w:t>3,342</w:t>
            </w:r>
          </w:p>
        </w:tc>
        <w:tc>
          <w:tcPr>
            <w:tcW w:w="1418"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ind w:right="113"/>
              <w:jc w:val="center"/>
              <w:rPr>
                <w:rFonts w:ascii="標楷體" w:eastAsia="標楷體" w:hAnsi="標楷體"/>
                <w:color w:val="000000"/>
                <w:sz w:val="22"/>
                <w:szCs w:val="22"/>
              </w:rPr>
            </w:pPr>
            <w:r w:rsidRPr="00BD0174">
              <w:rPr>
                <w:rFonts w:ascii="標楷體" w:eastAsia="標楷體" w:hAnsi="標楷體" w:hint="eastAsia"/>
                <w:color w:val="000000"/>
                <w:sz w:val="22"/>
                <w:szCs w:val="22"/>
              </w:rPr>
              <w:t>4分之1</w:t>
            </w:r>
          </w:p>
        </w:tc>
        <w:tc>
          <w:tcPr>
            <w:tcW w:w="1252" w:type="dxa"/>
            <w:tcBorders>
              <w:top w:val="single" w:sz="4" w:space="0" w:color="auto"/>
              <w:left w:val="single" w:sz="4" w:space="0" w:color="auto"/>
              <w:bottom w:val="single" w:sz="4" w:space="0" w:color="auto"/>
              <w:right w:val="single" w:sz="4" w:space="0" w:color="auto"/>
            </w:tcBorders>
            <w:vAlign w:val="center"/>
          </w:tcPr>
          <w:p w:rsidR="00EE242F" w:rsidRPr="00BD0174" w:rsidRDefault="0065761D" w:rsidP="00301D4B">
            <w:pPr>
              <w:spacing w:line="300" w:lineRule="exact"/>
              <w:ind w:left="113" w:right="113"/>
              <w:jc w:val="center"/>
              <w:rPr>
                <w:rFonts w:ascii="標楷體" w:eastAsia="標楷體" w:hAnsi="標楷體"/>
                <w:color w:val="000000"/>
                <w:sz w:val="22"/>
                <w:szCs w:val="22"/>
              </w:rPr>
            </w:pPr>
            <w:r>
              <w:rPr>
                <w:rFonts w:ascii="標楷體" w:eastAsia="標楷體" w:hAnsi="標楷體" w:hint="eastAsia"/>
                <w:color w:val="000000"/>
                <w:sz w:val="22"/>
                <w:szCs w:val="22"/>
              </w:rPr>
              <w:t>354萬</w:t>
            </w:r>
          </w:p>
        </w:tc>
        <w:tc>
          <w:tcPr>
            <w:tcW w:w="1583" w:type="dxa"/>
            <w:tcBorders>
              <w:top w:val="single" w:sz="4" w:space="0" w:color="auto"/>
              <w:left w:val="single" w:sz="4" w:space="0" w:color="auto"/>
              <w:bottom w:val="single" w:sz="4" w:space="0" w:color="auto"/>
              <w:right w:val="single" w:sz="4" w:space="0" w:color="auto"/>
            </w:tcBorders>
            <w:vAlign w:val="center"/>
          </w:tcPr>
          <w:p w:rsidR="00EE242F" w:rsidRPr="00BD0174" w:rsidRDefault="0065761D" w:rsidP="00301D4B">
            <w:pPr>
              <w:spacing w:line="300" w:lineRule="exact"/>
              <w:ind w:left="113" w:right="113"/>
              <w:jc w:val="center"/>
              <w:rPr>
                <w:rFonts w:ascii="標楷體" w:eastAsia="標楷體" w:hAnsi="標楷體"/>
                <w:color w:val="000000"/>
                <w:sz w:val="22"/>
                <w:szCs w:val="22"/>
              </w:rPr>
            </w:pPr>
            <w:r>
              <w:rPr>
                <w:rFonts w:ascii="標楷體" w:eastAsia="標楷體" w:hAnsi="標楷體" w:hint="eastAsia"/>
                <w:color w:val="000000"/>
                <w:sz w:val="22"/>
                <w:szCs w:val="22"/>
              </w:rPr>
              <w:t>70萬8千</w:t>
            </w:r>
          </w:p>
        </w:tc>
      </w:tr>
      <w:tr w:rsidR="0065761D" w:rsidRPr="00301D4B" w:rsidTr="00BB5ACC">
        <w:trPr>
          <w:cantSplit/>
          <w:trHeight w:val="578"/>
          <w:jc w:val="center"/>
        </w:trPr>
        <w:tc>
          <w:tcPr>
            <w:tcW w:w="426" w:type="dxa"/>
            <w:tcBorders>
              <w:top w:val="single" w:sz="4" w:space="0" w:color="auto"/>
              <w:left w:val="single" w:sz="4" w:space="0" w:color="auto"/>
              <w:bottom w:val="single" w:sz="4" w:space="0" w:color="auto"/>
              <w:right w:val="single" w:sz="4" w:space="0" w:color="auto"/>
            </w:tcBorders>
            <w:vAlign w:val="center"/>
          </w:tcPr>
          <w:p w:rsidR="0065761D" w:rsidRPr="00301D4B" w:rsidRDefault="0065761D" w:rsidP="00301D4B">
            <w:pPr>
              <w:spacing w:line="300" w:lineRule="exact"/>
              <w:ind w:left="113" w:right="113"/>
              <w:jc w:val="center"/>
              <w:rPr>
                <w:rFonts w:ascii="標楷體" w:eastAsia="標楷體" w:hAnsi="標楷體"/>
                <w:color w:val="000000"/>
                <w:sz w:val="22"/>
                <w:szCs w:val="22"/>
              </w:rPr>
            </w:pPr>
          </w:p>
          <w:p w:rsidR="0065761D" w:rsidRPr="00301D4B" w:rsidRDefault="0065761D" w:rsidP="00301D4B">
            <w:pPr>
              <w:spacing w:line="300" w:lineRule="exact"/>
              <w:ind w:left="113" w:right="113"/>
              <w:jc w:val="center"/>
              <w:rPr>
                <w:rFonts w:ascii="標楷體" w:eastAsia="標楷體" w:hAnsi="標楷體"/>
                <w:color w:val="000000"/>
                <w:sz w:val="22"/>
                <w:szCs w:val="22"/>
              </w:rPr>
            </w:pPr>
          </w:p>
          <w:p w:rsidR="0065761D" w:rsidRPr="00301D4B" w:rsidRDefault="0065761D" w:rsidP="00301D4B">
            <w:pPr>
              <w:spacing w:line="300" w:lineRule="exact"/>
              <w:ind w:left="113" w:right="113"/>
              <w:jc w:val="center"/>
              <w:rPr>
                <w:rFonts w:ascii="標楷體" w:eastAsia="標楷體" w:hAnsi="標楷體"/>
                <w:color w:val="000000"/>
                <w:sz w:val="22"/>
                <w:szCs w:val="22"/>
              </w:rPr>
            </w:pPr>
          </w:p>
          <w:p w:rsidR="0065761D" w:rsidRPr="00301D4B" w:rsidRDefault="0065761D" w:rsidP="00301D4B">
            <w:pPr>
              <w:spacing w:line="300" w:lineRule="exact"/>
              <w:ind w:left="113" w:right="113"/>
              <w:jc w:val="center"/>
              <w:rPr>
                <w:rFonts w:ascii="標楷體" w:eastAsia="標楷體" w:hAnsi="標楷體"/>
                <w:color w:val="000000"/>
                <w:sz w:val="22"/>
                <w:szCs w:val="22"/>
              </w:rPr>
            </w:pPr>
          </w:p>
          <w:p w:rsidR="0065761D" w:rsidRPr="00301D4B" w:rsidRDefault="0065761D" w:rsidP="00301D4B">
            <w:pPr>
              <w:spacing w:line="300" w:lineRule="exact"/>
              <w:ind w:left="113" w:right="113"/>
              <w:jc w:val="center"/>
              <w:rPr>
                <w:rFonts w:ascii="標楷體" w:eastAsia="標楷體" w:hAnsi="標楷體"/>
                <w:color w:val="000000"/>
                <w:sz w:val="22"/>
                <w:szCs w:val="22"/>
              </w:rPr>
            </w:pPr>
          </w:p>
          <w:p w:rsidR="0065761D" w:rsidRPr="00301D4B" w:rsidRDefault="0065761D" w:rsidP="00301D4B">
            <w:pPr>
              <w:pStyle w:val="aa"/>
              <w:spacing w:line="300" w:lineRule="exact"/>
              <w:ind w:left="113" w:right="113"/>
              <w:rPr>
                <w:rFonts w:hint="eastAsia"/>
                <w:b w:val="0"/>
                <w:color w:val="000000"/>
              </w:rPr>
            </w:pPr>
            <w:r w:rsidRPr="00301D4B">
              <w:rPr>
                <w:rFonts w:hint="eastAsia"/>
                <w:b w:val="0"/>
                <w:color w:val="000000"/>
              </w:rPr>
              <w:t>備註</w:t>
            </w:r>
          </w:p>
          <w:p w:rsidR="0065761D" w:rsidRPr="00301D4B" w:rsidRDefault="0065761D" w:rsidP="00301D4B">
            <w:pPr>
              <w:spacing w:line="300" w:lineRule="exact"/>
              <w:ind w:left="113" w:right="113"/>
              <w:rPr>
                <w:rFonts w:ascii="標楷體" w:eastAsia="標楷體" w:hAnsi="標楷體"/>
                <w:color w:val="000000"/>
                <w:sz w:val="22"/>
                <w:szCs w:val="22"/>
              </w:rPr>
            </w:pPr>
          </w:p>
          <w:p w:rsidR="0065761D" w:rsidRPr="00301D4B" w:rsidRDefault="0065761D" w:rsidP="00301D4B">
            <w:pPr>
              <w:spacing w:line="300" w:lineRule="exact"/>
              <w:ind w:left="113" w:right="113"/>
              <w:rPr>
                <w:rFonts w:ascii="標楷體" w:eastAsia="標楷體" w:hAnsi="標楷體" w:hint="eastAsia"/>
                <w:color w:val="000000"/>
                <w:sz w:val="22"/>
                <w:szCs w:val="22"/>
              </w:rPr>
            </w:pPr>
          </w:p>
          <w:p w:rsidR="0065761D" w:rsidRPr="00301D4B" w:rsidRDefault="0065761D" w:rsidP="00301D4B">
            <w:pPr>
              <w:pStyle w:val="ac"/>
              <w:spacing w:line="300" w:lineRule="exact"/>
              <w:ind w:left="4320" w:right="113"/>
              <w:rPr>
                <w:b w:val="0"/>
                <w:color w:val="000000"/>
              </w:rPr>
            </w:pPr>
            <w:r w:rsidRPr="00301D4B">
              <w:rPr>
                <w:rFonts w:hint="eastAsia"/>
                <w:b w:val="0"/>
                <w:color w:val="000000"/>
              </w:rPr>
              <w:t>全文完</w:t>
            </w:r>
          </w:p>
          <w:p w:rsidR="0065761D" w:rsidRPr="00301D4B" w:rsidRDefault="0065761D" w:rsidP="00301D4B">
            <w:pPr>
              <w:spacing w:line="300" w:lineRule="exact"/>
              <w:ind w:left="113" w:right="113"/>
              <w:rPr>
                <w:rFonts w:ascii="標楷體" w:eastAsia="標楷體" w:hAnsi="標楷體" w:hint="eastAsia"/>
                <w:color w:val="000000"/>
                <w:sz w:val="22"/>
                <w:szCs w:val="22"/>
              </w:rPr>
            </w:pPr>
          </w:p>
        </w:tc>
        <w:tc>
          <w:tcPr>
            <w:tcW w:w="9639" w:type="dxa"/>
            <w:gridSpan w:val="9"/>
            <w:tcBorders>
              <w:top w:val="single" w:sz="4" w:space="0" w:color="auto"/>
              <w:left w:val="single" w:sz="4" w:space="0" w:color="auto"/>
              <w:bottom w:val="single" w:sz="4" w:space="0" w:color="auto"/>
              <w:right w:val="single" w:sz="4" w:space="0" w:color="auto"/>
            </w:tcBorders>
            <w:vAlign w:val="center"/>
          </w:tcPr>
          <w:p w:rsidR="00301D4B" w:rsidRPr="00301D4B" w:rsidRDefault="00301D4B" w:rsidP="00301D4B">
            <w:pPr>
              <w:pStyle w:val="a9"/>
              <w:numPr>
                <w:ilvl w:val="0"/>
                <w:numId w:val="3"/>
              </w:numPr>
              <w:spacing w:line="300" w:lineRule="exact"/>
              <w:ind w:leftChars="0" w:right="113"/>
              <w:rPr>
                <w:rFonts w:ascii="標楷體" w:eastAsia="標楷體" w:hAnsi="標楷體"/>
                <w:color w:val="000000"/>
                <w:sz w:val="22"/>
                <w:szCs w:val="22"/>
              </w:rPr>
            </w:pPr>
            <w:r w:rsidRPr="00301D4B">
              <w:rPr>
                <w:rFonts w:ascii="標楷體" w:eastAsia="標楷體" w:hAnsi="標楷體" w:hint="eastAsia"/>
                <w:color w:val="000000"/>
                <w:sz w:val="22"/>
                <w:szCs w:val="22"/>
              </w:rPr>
              <w:t>分別標價、分別拍賣，並均應達底價，均以出價最高者得標。開標前如義務人未指定開標順</w:t>
            </w:r>
          </w:p>
          <w:p w:rsidR="00301D4B" w:rsidRPr="00301D4B" w:rsidRDefault="00301D4B" w:rsidP="00301D4B">
            <w:pPr>
              <w:pStyle w:val="a9"/>
              <w:spacing w:line="300" w:lineRule="exact"/>
              <w:ind w:leftChars="0" w:left="563" w:right="113"/>
              <w:rPr>
                <w:rFonts w:ascii="標楷體" w:eastAsia="標楷體" w:hAnsi="標楷體"/>
                <w:color w:val="000000"/>
                <w:sz w:val="22"/>
                <w:szCs w:val="22"/>
              </w:rPr>
            </w:pPr>
            <w:r w:rsidRPr="00301D4B">
              <w:rPr>
                <w:rFonts w:ascii="標楷體" w:eastAsia="標楷體" w:hAnsi="標楷體" w:hint="eastAsia"/>
                <w:color w:val="000000"/>
                <w:sz w:val="22"/>
                <w:szCs w:val="22"/>
              </w:rPr>
              <w:t>序，即依標序開標。</w:t>
            </w:r>
          </w:p>
          <w:p w:rsidR="00301D4B" w:rsidRDefault="00301D4B" w:rsidP="00301D4B">
            <w:pPr>
              <w:pStyle w:val="a9"/>
              <w:numPr>
                <w:ilvl w:val="0"/>
                <w:numId w:val="2"/>
              </w:numPr>
              <w:spacing w:line="300" w:lineRule="exact"/>
              <w:ind w:leftChars="0" w:left="113" w:right="113"/>
              <w:rPr>
                <w:rFonts w:ascii="標楷體" w:eastAsia="標楷體" w:hAnsi="標楷體"/>
                <w:color w:val="000000"/>
                <w:sz w:val="22"/>
                <w:szCs w:val="22"/>
              </w:rPr>
            </w:pPr>
            <w:r>
              <w:rPr>
                <w:rFonts w:ascii="標楷體" w:eastAsia="標楷體" w:hAnsi="標楷體" w:hint="eastAsia"/>
                <w:color w:val="000000"/>
                <w:sz w:val="22"/>
                <w:szCs w:val="22"/>
              </w:rPr>
              <w:t>二、</w:t>
            </w:r>
            <w:r w:rsidRPr="00301D4B">
              <w:rPr>
                <w:rFonts w:ascii="標楷體" w:eastAsia="標楷體" w:hAnsi="標楷體" w:hint="eastAsia"/>
                <w:color w:val="000000"/>
                <w:sz w:val="22"/>
                <w:szCs w:val="22"/>
              </w:rPr>
              <w:t>使用情形:台北市內湖區西湖段二小段115地號土地位於黃氏宗祠西南方約160公尺，目視所</w:t>
            </w:r>
            <w:r>
              <w:rPr>
                <w:rFonts w:ascii="標楷體" w:eastAsia="標楷體" w:hAnsi="標楷體" w:hint="eastAsia"/>
                <w:color w:val="000000"/>
                <w:sz w:val="22"/>
                <w:szCs w:val="22"/>
              </w:rPr>
              <w:t xml:space="preserve"> </w:t>
            </w:r>
          </w:p>
          <w:p w:rsidR="00301D4B" w:rsidRDefault="00301D4B" w:rsidP="00301D4B">
            <w:pPr>
              <w:pStyle w:val="a9"/>
              <w:numPr>
                <w:ilvl w:val="0"/>
                <w:numId w:val="2"/>
              </w:numPr>
              <w:spacing w:line="300" w:lineRule="exact"/>
              <w:ind w:leftChars="0" w:left="113" w:right="113"/>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Pr="00301D4B">
              <w:rPr>
                <w:rFonts w:ascii="標楷體" w:eastAsia="標楷體" w:hAnsi="標楷體" w:hint="eastAsia"/>
                <w:color w:val="000000"/>
                <w:sz w:val="22"/>
                <w:szCs w:val="22"/>
              </w:rPr>
              <w:t>及之處無路可通，且其上雜草樹木林立；同段377地號土地位於黃氏宗祠西南方約20公尺，</w:t>
            </w:r>
          </w:p>
          <w:p w:rsidR="00301D4B" w:rsidRDefault="00301D4B" w:rsidP="00301D4B">
            <w:pPr>
              <w:pStyle w:val="a9"/>
              <w:numPr>
                <w:ilvl w:val="0"/>
                <w:numId w:val="2"/>
              </w:numPr>
              <w:spacing w:line="300" w:lineRule="exact"/>
              <w:ind w:leftChars="0" w:left="113" w:right="113"/>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Pr="00301D4B">
              <w:rPr>
                <w:rFonts w:ascii="標楷體" w:eastAsia="標楷體" w:hAnsi="標楷體" w:hint="eastAsia"/>
                <w:color w:val="000000"/>
                <w:sz w:val="22"/>
                <w:szCs w:val="22"/>
              </w:rPr>
              <w:t>部分土地上為雜木林，部分土地上有木棚及仙姑廟占用，仙姑廟上方區域位於黃氏宗祠園區</w:t>
            </w:r>
          </w:p>
          <w:p w:rsidR="00301D4B" w:rsidRDefault="00301D4B" w:rsidP="00301D4B">
            <w:pPr>
              <w:pStyle w:val="a9"/>
              <w:numPr>
                <w:ilvl w:val="0"/>
                <w:numId w:val="2"/>
              </w:numPr>
              <w:spacing w:line="300" w:lineRule="exact"/>
              <w:ind w:leftChars="0" w:left="113" w:right="113"/>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Pr="00301D4B">
              <w:rPr>
                <w:rFonts w:ascii="標楷體" w:eastAsia="標楷體" w:hAnsi="標楷體" w:hint="eastAsia"/>
                <w:color w:val="000000"/>
                <w:sz w:val="22"/>
                <w:szCs w:val="22"/>
              </w:rPr>
              <w:t>內；同段379地號土地係位於黃氏宗祠西方約70公尺處，目視所及之處無路可通，且其上雜</w:t>
            </w:r>
          </w:p>
          <w:p w:rsidR="00301D4B" w:rsidRDefault="00301D4B" w:rsidP="00301D4B">
            <w:pPr>
              <w:pStyle w:val="a9"/>
              <w:numPr>
                <w:ilvl w:val="0"/>
                <w:numId w:val="2"/>
              </w:numPr>
              <w:spacing w:line="300" w:lineRule="exact"/>
              <w:ind w:leftChars="0" w:left="113" w:right="113"/>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Pr="00301D4B">
              <w:rPr>
                <w:rFonts w:ascii="標楷體" w:eastAsia="標楷體" w:hAnsi="標楷體" w:hint="eastAsia"/>
                <w:color w:val="000000"/>
                <w:sz w:val="22"/>
                <w:szCs w:val="22"/>
              </w:rPr>
              <w:t>草樹木林立。前開佔用土地之建物及地上物，其坐落權源不明，亦不在本件拍賣範圍，此</w:t>
            </w:r>
          </w:p>
          <w:p w:rsidR="00301D4B" w:rsidRPr="00301D4B" w:rsidRDefault="00301D4B" w:rsidP="00301D4B">
            <w:pPr>
              <w:pStyle w:val="a9"/>
              <w:numPr>
                <w:ilvl w:val="0"/>
                <w:numId w:val="2"/>
              </w:numPr>
              <w:spacing w:line="300" w:lineRule="exact"/>
              <w:ind w:leftChars="0" w:left="113" w:right="113"/>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Pr="00301D4B">
              <w:rPr>
                <w:rFonts w:ascii="標楷體" w:eastAsia="標楷體" w:hAnsi="標楷體" w:hint="eastAsia"/>
                <w:color w:val="000000"/>
                <w:sz w:val="22"/>
                <w:szCs w:val="22"/>
              </w:rPr>
              <w:t>外，目視所及以外之占用情形亦不明確，投標人應自行查明注意。</w:t>
            </w:r>
          </w:p>
          <w:p w:rsidR="00301D4B" w:rsidRDefault="00301D4B" w:rsidP="00301D4B">
            <w:pPr>
              <w:pStyle w:val="a9"/>
              <w:numPr>
                <w:ilvl w:val="0"/>
                <w:numId w:val="2"/>
              </w:numPr>
              <w:spacing w:line="300" w:lineRule="exact"/>
              <w:ind w:leftChars="0" w:left="113" w:right="113"/>
              <w:rPr>
                <w:rFonts w:ascii="標楷體" w:eastAsia="標楷體" w:hAnsi="標楷體"/>
                <w:color w:val="000000"/>
                <w:sz w:val="22"/>
                <w:szCs w:val="22"/>
              </w:rPr>
            </w:pPr>
            <w:r>
              <w:rPr>
                <w:rFonts w:ascii="標楷體" w:eastAsia="標楷體" w:hAnsi="標楷體" w:hint="eastAsia"/>
                <w:color w:val="000000"/>
                <w:sz w:val="22"/>
                <w:szCs w:val="22"/>
              </w:rPr>
              <w:t>三、</w:t>
            </w:r>
            <w:r w:rsidRPr="00301D4B">
              <w:rPr>
                <w:rFonts w:ascii="標楷體" w:eastAsia="標楷體" w:hAnsi="標楷體" w:hint="eastAsia"/>
                <w:color w:val="000000"/>
                <w:sz w:val="22"/>
                <w:szCs w:val="22"/>
              </w:rPr>
              <w:t>本件係拍賣不動產應有部分，土地共有人有優先承買權。若地上建物所有權人，符合土地法</w:t>
            </w:r>
          </w:p>
          <w:p w:rsidR="00301D4B" w:rsidRDefault="00301D4B" w:rsidP="00301D4B">
            <w:pPr>
              <w:pStyle w:val="a9"/>
              <w:numPr>
                <w:ilvl w:val="0"/>
                <w:numId w:val="2"/>
              </w:numPr>
              <w:spacing w:line="300" w:lineRule="exact"/>
              <w:ind w:leftChars="0" w:left="113" w:right="113"/>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Pr="00301D4B">
              <w:rPr>
                <w:rFonts w:ascii="標楷體" w:eastAsia="標楷體" w:hAnsi="標楷體" w:hint="eastAsia"/>
                <w:color w:val="000000"/>
                <w:sz w:val="22"/>
                <w:szCs w:val="22"/>
              </w:rPr>
              <w:t>第104條、第107條或民法第426條之2第1項規定，並提出相關證明文件，就其占用部分</w:t>
            </w:r>
          </w:p>
          <w:p w:rsidR="00301D4B" w:rsidRPr="00301D4B" w:rsidRDefault="00301D4B" w:rsidP="00301D4B">
            <w:pPr>
              <w:pStyle w:val="a9"/>
              <w:numPr>
                <w:ilvl w:val="0"/>
                <w:numId w:val="2"/>
              </w:numPr>
              <w:spacing w:line="300" w:lineRule="exact"/>
              <w:ind w:leftChars="0" w:left="113" w:right="113"/>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Pr="00301D4B">
              <w:rPr>
                <w:rFonts w:ascii="標楷體" w:eastAsia="標楷體" w:hAnsi="標楷體" w:hint="eastAsia"/>
                <w:color w:val="000000"/>
                <w:sz w:val="22"/>
                <w:szCs w:val="22"/>
              </w:rPr>
              <w:t>之土地，亦有優先承買權，其次序優先於土地共有人。</w:t>
            </w:r>
          </w:p>
          <w:p w:rsidR="00301D4B" w:rsidRPr="00301D4B" w:rsidRDefault="00301D4B" w:rsidP="00301D4B">
            <w:pPr>
              <w:pStyle w:val="a9"/>
              <w:numPr>
                <w:ilvl w:val="0"/>
                <w:numId w:val="2"/>
              </w:numPr>
              <w:spacing w:line="300" w:lineRule="exact"/>
              <w:ind w:leftChars="0" w:left="113" w:right="113"/>
              <w:rPr>
                <w:rFonts w:ascii="標楷體" w:eastAsia="標楷體" w:hAnsi="標楷體"/>
                <w:color w:val="000000"/>
                <w:sz w:val="22"/>
                <w:szCs w:val="22"/>
              </w:rPr>
            </w:pPr>
            <w:r w:rsidRPr="00301D4B">
              <w:rPr>
                <w:rFonts w:ascii="標楷體" w:eastAsia="標楷體" w:hAnsi="標楷體" w:hint="eastAsia"/>
                <w:color w:val="000000"/>
                <w:sz w:val="22"/>
                <w:szCs w:val="22"/>
              </w:rPr>
              <w:t>四、</w:t>
            </w:r>
            <w:r w:rsidRPr="00301D4B">
              <w:rPr>
                <w:rFonts w:ascii="標楷體" w:eastAsia="標楷體" w:hAnsi="標楷體" w:hint="eastAsia"/>
                <w:color w:val="000000"/>
                <w:sz w:val="22"/>
                <w:szCs w:val="22"/>
              </w:rPr>
              <w:t>本件係拍賣不動產應有部分，拍定後不點交。</w:t>
            </w:r>
          </w:p>
          <w:p w:rsidR="00301D4B" w:rsidRDefault="00301D4B" w:rsidP="00301D4B">
            <w:pPr>
              <w:spacing w:line="300" w:lineRule="exact"/>
              <w:ind w:left="113" w:right="113"/>
              <w:rPr>
                <w:rFonts w:ascii="標楷體" w:eastAsia="標楷體" w:hAnsi="標楷體"/>
                <w:color w:val="000000"/>
                <w:sz w:val="22"/>
                <w:szCs w:val="22"/>
              </w:rPr>
            </w:pPr>
            <w:r>
              <w:rPr>
                <w:rFonts w:ascii="標楷體" w:eastAsia="標楷體" w:hAnsi="標楷體" w:hint="eastAsia"/>
                <w:color w:val="000000"/>
                <w:sz w:val="22"/>
                <w:szCs w:val="22"/>
              </w:rPr>
              <w:t>五、</w:t>
            </w:r>
            <w:r w:rsidRPr="00301D4B">
              <w:rPr>
                <w:rFonts w:ascii="標楷體" w:eastAsia="標楷體" w:hAnsi="標楷體" w:hint="eastAsia"/>
                <w:color w:val="000000"/>
                <w:sz w:val="22"/>
                <w:szCs w:val="22"/>
              </w:rPr>
              <w:t>使用分區:本次拍賣土地係為保護區，有關使用限制請參閱「臺北市土地使用分區管理自治條</w:t>
            </w:r>
          </w:p>
          <w:p w:rsidR="00301D4B" w:rsidRDefault="00301D4B" w:rsidP="00301D4B">
            <w:pPr>
              <w:spacing w:line="300" w:lineRule="exact"/>
              <w:ind w:left="113" w:right="113"/>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Pr="00301D4B">
              <w:rPr>
                <w:rFonts w:ascii="標楷體" w:eastAsia="標楷體" w:hAnsi="標楷體" w:hint="eastAsia"/>
                <w:color w:val="000000"/>
                <w:sz w:val="22"/>
                <w:szCs w:val="22"/>
              </w:rPr>
              <w:t>例」，惟其後如有變動及實際究編為何種用途使用，仍請應買人自行查明注意，且確切之使用</w:t>
            </w:r>
          </w:p>
          <w:p w:rsidR="0065761D" w:rsidRDefault="00301D4B" w:rsidP="00301D4B">
            <w:pPr>
              <w:spacing w:line="300" w:lineRule="exact"/>
              <w:ind w:left="113" w:right="113"/>
              <w:rPr>
                <w:rFonts w:ascii="標楷體" w:eastAsia="標楷體" w:hAnsi="標楷體" w:hint="eastAsia"/>
                <w:color w:val="000000"/>
                <w:sz w:val="22"/>
                <w:szCs w:val="22"/>
              </w:rPr>
            </w:pPr>
            <w:r>
              <w:rPr>
                <w:rFonts w:ascii="標楷體" w:eastAsia="標楷體" w:hAnsi="標楷體" w:hint="eastAsia"/>
                <w:color w:val="000000"/>
                <w:sz w:val="22"/>
                <w:szCs w:val="22"/>
              </w:rPr>
              <w:t xml:space="preserve">    </w:t>
            </w:r>
            <w:r w:rsidRPr="00301D4B">
              <w:rPr>
                <w:rFonts w:ascii="標楷體" w:eastAsia="標楷體" w:hAnsi="標楷體" w:hint="eastAsia"/>
                <w:color w:val="000000"/>
                <w:sz w:val="22"/>
                <w:szCs w:val="22"/>
              </w:rPr>
              <w:t>分區仍以拍定人持最新地籍圖申請核發為準。</w:t>
            </w:r>
          </w:p>
        </w:tc>
      </w:tr>
    </w:tbl>
    <w:p w:rsidR="00794EA7" w:rsidRDefault="00794EA7" w:rsidP="00794EA7">
      <w:pPr>
        <w:rPr>
          <w:rFonts w:ascii="標楷體" w:eastAsia="標楷體" w:hAnsi="標楷體"/>
        </w:rPr>
      </w:pPr>
    </w:p>
    <w:p w:rsidR="0096588B" w:rsidRPr="00FB5A9A" w:rsidRDefault="0096588B" w:rsidP="00794EA7">
      <w:pPr>
        <w:rPr>
          <w:rFonts w:ascii="標楷體" w:eastAsia="標楷體" w:hAnsi="標楷體"/>
        </w:rPr>
      </w:pPr>
    </w:p>
    <w:p w:rsidR="00794EA7" w:rsidRDefault="00794EA7" w:rsidP="00794EA7">
      <w:pPr>
        <w:rPr>
          <w:rFonts w:ascii="標楷體" w:eastAsia="標楷體" w:hAnsi="標楷體"/>
        </w:rPr>
      </w:pPr>
      <w:bookmarkStart w:id="8" w:name="空白2"/>
      <w:bookmarkEnd w:id="8"/>
    </w:p>
    <w:p w:rsidR="00F72A3A" w:rsidRPr="00F72A3A" w:rsidRDefault="00F72A3A" w:rsidP="00794EA7">
      <w:pPr>
        <w:rPr>
          <w:rFonts w:ascii="標楷體" w:eastAsia="標楷體" w:hAnsi="標楷體"/>
        </w:rPr>
      </w:pPr>
    </w:p>
    <w:p w:rsidR="006842FB" w:rsidRDefault="006842FB" w:rsidP="00794EA7">
      <w:pPr>
        <w:rPr>
          <w:rFonts w:ascii="標楷體" w:eastAsia="標楷體" w:hAnsi="標楷體"/>
          <w:sz w:val="20"/>
        </w:rPr>
      </w:pPr>
      <w:bookmarkStart w:id="9" w:name="空白1"/>
      <w:bookmarkEnd w:id="9"/>
      <w:r>
        <w:rPr>
          <w:rFonts w:ascii="標楷體" w:eastAsia="標楷體" w:hAnsi="標楷體" w:hint="eastAsia"/>
          <w:sz w:val="20"/>
        </w:rPr>
        <w:t xml:space="preserve"> </w:t>
      </w:r>
      <w:r w:rsidR="006F7AA1">
        <w:rPr>
          <w:rFonts w:ascii="標楷體" w:eastAsia="標楷體" w:hAnsi="標楷體" w:hint="eastAsia"/>
          <w:sz w:val="20"/>
        </w:rPr>
        <w:t xml:space="preserve"> </w:t>
      </w:r>
    </w:p>
    <w:p w:rsidR="00794EA7" w:rsidRPr="00FB5A9A" w:rsidRDefault="00794EA7" w:rsidP="00794EA7">
      <w:pPr>
        <w:rPr>
          <w:rFonts w:ascii="標楷體" w:eastAsia="標楷體" w:hAnsi="標楷體"/>
        </w:rPr>
      </w:pPr>
    </w:p>
    <w:p w:rsidR="00794EA7" w:rsidRDefault="008543EB">
      <w:pPr>
        <w:rPr>
          <w:rFonts w:ascii="標楷體" w:eastAsia="標楷體" w:hAnsi="標楷體"/>
          <w:szCs w:val="24"/>
        </w:rPr>
      </w:pPr>
      <w:bookmarkStart w:id="10" w:name="不動產"/>
      <w:r w:rsidRPr="00FB5A9A">
        <w:rPr>
          <w:rFonts w:ascii="標楷體" w:eastAsia="標楷體" w:hAnsi="標楷體" w:hint="eastAsia"/>
          <w:szCs w:val="24"/>
        </w:rPr>
        <w:t xml:space="preserve"> </w:t>
      </w:r>
      <w:bookmarkEnd w:id="10"/>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Pr="00FB5A9A" w:rsidRDefault="008203DD">
      <w:pPr>
        <w:rPr>
          <w:rFonts w:ascii="標楷體" w:eastAsia="標楷體" w:hAnsi="標楷體"/>
        </w:rPr>
      </w:pPr>
    </w:p>
    <w:sectPr w:rsidR="008203DD" w:rsidRPr="00FB5A9A" w:rsidSect="00673A7E">
      <w:footerReference w:type="even" r:id="rId8"/>
      <w:footerReference w:type="default" r:id="rId9"/>
      <w:pgSz w:w="11907" w:h="16840"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86C" w:rsidRDefault="0055686C">
      <w:r>
        <w:separator/>
      </w:r>
    </w:p>
  </w:endnote>
  <w:endnote w:type="continuationSeparator" w:id="0">
    <w:p w:rsidR="0055686C" w:rsidRDefault="0055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4A" w:rsidRDefault="00252D4A">
    <w:pPr>
      <w:pStyle w:val="a4"/>
      <w:framePr w:w="1440" w:hSpace="898" w:wrap="around" w:vAnchor="text" w:hAnchor="margin" w:xAlign="right" w:y="1"/>
      <w:textDirection w:val="btLr"/>
      <w:rPr>
        <w:rStyle w:val="a6"/>
      </w:rPr>
    </w:pPr>
    <w:r>
      <w:rPr>
        <w:rStyle w:val="a6"/>
      </w:rPr>
      <w:fldChar w:fldCharType="begin"/>
    </w:r>
    <w:r>
      <w:rPr>
        <w:rStyle w:val="a6"/>
      </w:rPr>
      <w:instrText xml:space="preserve">PAGE  </w:instrText>
    </w:r>
    <w:r>
      <w:rPr>
        <w:rStyle w:val="a6"/>
      </w:rPr>
      <w:fldChar w:fldCharType="end"/>
    </w:r>
  </w:p>
  <w:p w:rsidR="00252D4A" w:rsidRDefault="00252D4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198740"/>
      <w:docPartObj>
        <w:docPartGallery w:val="Page Numbers (Bottom of Page)"/>
        <w:docPartUnique/>
      </w:docPartObj>
    </w:sdtPr>
    <w:sdtEndPr/>
    <w:sdtContent>
      <w:p w:rsidR="00673A7E" w:rsidRDefault="00673A7E">
        <w:pPr>
          <w:pStyle w:val="a4"/>
          <w:jc w:val="center"/>
        </w:pPr>
        <w:r>
          <w:fldChar w:fldCharType="begin"/>
        </w:r>
        <w:r>
          <w:instrText>PAGE   \* MERGEFORMAT</w:instrText>
        </w:r>
        <w:r>
          <w:fldChar w:fldCharType="separate"/>
        </w:r>
        <w:r w:rsidR="00204D47" w:rsidRPr="00204D47">
          <w:rPr>
            <w:noProof/>
            <w:lang w:val="zh-TW"/>
          </w:rPr>
          <w:t>5</w:t>
        </w:r>
        <w:r>
          <w:fldChar w:fldCharType="end"/>
        </w:r>
      </w:p>
    </w:sdtContent>
  </w:sdt>
  <w:p w:rsidR="00252D4A" w:rsidRDefault="00252D4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86C" w:rsidRDefault="0055686C">
      <w:r>
        <w:separator/>
      </w:r>
    </w:p>
  </w:footnote>
  <w:footnote w:type="continuationSeparator" w:id="0">
    <w:p w:rsidR="0055686C" w:rsidRDefault="00556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56483"/>
    <w:multiLevelType w:val="hybridMultilevel"/>
    <w:tmpl w:val="797E4D4C"/>
    <w:lvl w:ilvl="0" w:tplc="1CCC414C">
      <w:start w:val="1"/>
      <w:numFmt w:val="taiwaneseCountingThousand"/>
      <w:lvlText w:val="%1、"/>
      <w:lvlJc w:val="left"/>
      <w:pPr>
        <w:ind w:left="563" w:hanging="45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 w15:restartNumberingAfterBreak="0">
    <w:nsid w:val="3E8073FF"/>
    <w:multiLevelType w:val="hybridMultilevel"/>
    <w:tmpl w:val="7048FEA2"/>
    <w:lvl w:ilvl="0" w:tplc="E042083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4F483937"/>
    <w:multiLevelType w:val="hybridMultilevel"/>
    <w:tmpl w:val="462EC832"/>
    <w:lvl w:ilvl="0" w:tplc="D7126DFE">
      <w:start w:val="1"/>
      <w:numFmt w:val="taiwaneseCountingThousand"/>
      <w:lvlText w:val="%1、"/>
      <w:lvlJc w:val="left"/>
      <w:pPr>
        <w:ind w:left="720" w:hanging="720"/>
      </w:pPr>
      <w:rPr>
        <w:rFonts w:ascii="標楷體" w:eastAsia="標楷體" w:hAnsi="標楷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A7"/>
    <w:rsid w:val="00004E75"/>
    <w:rsid w:val="00013519"/>
    <w:rsid w:val="000177E9"/>
    <w:rsid w:val="00031DC0"/>
    <w:rsid w:val="00095C74"/>
    <w:rsid w:val="000A6241"/>
    <w:rsid w:val="000E411E"/>
    <w:rsid w:val="00146C3B"/>
    <w:rsid w:val="001C649C"/>
    <w:rsid w:val="00204693"/>
    <w:rsid w:val="00204D47"/>
    <w:rsid w:val="00224BCC"/>
    <w:rsid w:val="002477F3"/>
    <w:rsid w:val="00252D4A"/>
    <w:rsid w:val="002835E3"/>
    <w:rsid w:val="002C7543"/>
    <w:rsid w:val="00301D4B"/>
    <w:rsid w:val="003211F6"/>
    <w:rsid w:val="00337F50"/>
    <w:rsid w:val="003641A4"/>
    <w:rsid w:val="00427C5A"/>
    <w:rsid w:val="00466BA1"/>
    <w:rsid w:val="004C077C"/>
    <w:rsid w:val="00517F9D"/>
    <w:rsid w:val="005501E3"/>
    <w:rsid w:val="0055686C"/>
    <w:rsid w:val="0056312F"/>
    <w:rsid w:val="005931D2"/>
    <w:rsid w:val="005A4AA6"/>
    <w:rsid w:val="005C0EB1"/>
    <w:rsid w:val="00601B16"/>
    <w:rsid w:val="00607D30"/>
    <w:rsid w:val="006305AB"/>
    <w:rsid w:val="006331CC"/>
    <w:rsid w:val="0063707F"/>
    <w:rsid w:val="00646F02"/>
    <w:rsid w:val="0065761D"/>
    <w:rsid w:val="00662708"/>
    <w:rsid w:val="00673A7E"/>
    <w:rsid w:val="006842FB"/>
    <w:rsid w:val="006E4904"/>
    <w:rsid w:val="006F7AA1"/>
    <w:rsid w:val="0072479C"/>
    <w:rsid w:val="00732222"/>
    <w:rsid w:val="00736E4E"/>
    <w:rsid w:val="0074436E"/>
    <w:rsid w:val="00794EA7"/>
    <w:rsid w:val="007A6077"/>
    <w:rsid w:val="008203DD"/>
    <w:rsid w:val="00830583"/>
    <w:rsid w:val="008533B5"/>
    <w:rsid w:val="008543EB"/>
    <w:rsid w:val="008E0AC7"/>
    <w:rsid w:val="00913F34"/>
    <w:rsid w:val="0095179D"/>
    <w:rsid w:val="0096588B"/>
    <w:rsid w:val="009F5E71"/>
    <w:rsid w:val="00A60BBE"/>
    <w:rsid w:val="00A61DE6"/>
    <w:rsid w:val="00A66A79"/>
    <w:rsid w:val="00A9734F"/>
    <w:rsid w:val="00AA106B"/>
    <w:rsid w:val="00AC5BA7"/>
    <w:rsid w:val="00B13636"/>
    <w:rsid w:val="00B65525"/>
    <w:rsid w:val="00B75197"/>
    <w:rsid w:val="00C15298"/>
    <w:rsid w:val="00C45FF7"/>
    <w:rsid w:val="00C659F4"/>
    <w:rsid w:val="00C70F5C"/>
    <w:rsid w:val="00CB1D38"/>
    <w:rsid w:val="00CE4FA5"/>
    <w:rsid w:val="00D3557D"/>
    <w:rsid w:val="00D458DB"/>
    <w:rsid w:val="00D55880"/>
    <w:rsid w:val="00D917F6"/>
    <w:rsid w:val="00DC3FDF"/>
    <w:rsid w:val="00DD3851"/>
    <w:rsid w:val="00E50EB2"/>
    <w:rsid w:val="00EA25CC"/>
    <w:rsid w:val="00ED4C71"/>
    <w:rsid w:val="00EE0DA5"/>
    <w:rsid w:val="00EE242F"/>
    <w:rsid w:val="00F13F43"/>
    <w:rsid w:val="00F14F78"/>
    <w:rsid w:val="00F562DA"/>
    <w:rsid w:val="00F72A3A"/>
    <w:rsid w:val="00F7422D"/>
    <w:rsid w:val="00F90087"/>
    <w:rsid w:val="00FB5A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A04FEF"/>
  <w15:docId w15:val="{0EF929E9-302A-47C6-8D5C-061E38F6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EA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94EA7"/>
    <w:pPr>
      <w:snapToGrid w:val="0"/>
      <w:ind w:leftChars="676" w:left="1622"/>
    </w:pPr>
    <w:rPr>
      <w:rFonts w:eastAsia="標楷體"/>
      <w:sz w:val="32"/>
    </w:rPr>
  </w:style>
  <w:style w:type="paragraph" w:styleId="2">
    <w:name w:val="Body Text Indent 2"/>
    <w:basedOn w:val="a"/>
    <w:rsid w:val="00794EA7"/>
    <w:pPr>
      <w:snapToGrid w:val="0"/>
      <w:ind w:leftChars="414" w:left="1666" w:hangingChars="210" w:hanging="672"/>
    </w:pPr>
    <w:rPr>
      <w:rFonts w:eastAsia="標楷體"/>
      <w:sz w:val="32"/>
    </w:rPr>
  </w:style>
  <w:style w:type="paragraph" w:styleId="a4">
    <w:name w:val="footer"/>
    <w:basedOn w:val="a"/>
    <w:link w:val="a5"/>
    <w:uiPriority w:val="99"/>
    <w:rsid w:val="00794EA7"/>
    <w:pPr>
      <w:tabs>
        <w:tab w:val="center" w:pos="4153"/>
        <w:tab w:val="right" w:pos="8306"/>
      </w:tabs>
      <w:snapToGrid w:val="0"/>
    </w:pPr>
    <w:rPr>
      <w:sz w:val="20"/>
    </w:rPr>
  </w:style>
  <w:style w:type="character" w:styleId="a6">
    <w:name w:val="page number"/>
    <w:basedOn w:val="a0"/>
    <w:rsid w:val="00794EA7"/>
  </w:style>
  <w:style w:type="paragraph" w:styleId="a7">
    <w:name w:val="header"/>
    <w:basedOn w:val="a"/>
    <w:rsid w:val="00794EA7"/>
    <w:pPr>
      <w:tabs>
        <w:tab w:val="center" w:pos="4153"/>
        <w:tab w:val="right" w:pos="8306"/>
      </w:tabs>
      <w:snapToGrid w:val="0"/>
    </w:pPr>
    <w:rPr>
      <w:sz w:val="20"/>
    </w:rPr>
  </w:style>
  <w:style w:type="character" w:styleId="a8">
    <w:name w:val="Hyperlink"/>
    <w:basedOn w:val="a0"/>
    <w:unhideWhenUsed/>
    <w:rsid w:val="006E4904"/>
    <w:rPr>
      <w:color w:val="0000FF" w:themeColor="hyperlink"/>
      <w:u w:val="single"/>
    </w:rPr>
  </w:style>
  <w:style w:type="paragraph" w:styleId="a9">
    <w:name w:val="List Paragraph"/>
    <w:basedOn w:val="a"/>
    <w:uiPriority w:val="34"/>
    <w:qFormat/>
    <w:rsid w:val="00913F34"/>
    <w:pPr>
      <w:ind w:leftChars="200" w:left="480"/>
    </w:pPr>
  </w:style>
  <w:style w:type="character" w:customStyle="1" w:styleId="a5">
    <w:name w:val="頁尾 字元"/>
    <w:basedOn w:val="a0"/>
    <w:link w:val="a4"/>
    <w:uiPriority w:val="99"/>
    <w:rsid w:val="00673A7E"/>
    <w:rPr>
      <w:kern w:val="2"/>
    </w:rPr>
  </w:style>
  <w:style w:type="paragraph" w:styleId="aa">
    <w:name w:val="Note Heading"/>
    <w:basedOn w:val="a"/>
    <w:next w:val="a"/>
    <w:link w:val="ab"/>
    <w:unhideWhenUsed/>
    <w:rsid w:val="0065761D"/>
    <w:pPr>
      <w:jc w:val="center"/>
    </w:pPr>
    <w:rPr>
      <w:rFonts w:ascii="標楷體" w:eastAsia="標楷體" w:hAnsi="標楷體"/>
      <w:b/>
      <w:sz w:val="22"/>
      <w:szCs w:val="22"/>
    </w:rPr>
  </w:style>
  <w:style w:type="character" w:customStyle="1" w:styleId="ab">
    <w:name w:val="註釋標題 字元"/>
    <w:basedOn w:val="a0"/>
    <w:link w:val="aa"/>
    <w:rsid w:val="0065761D"/>
    <w:rPr>
      <w:rFonts w:ascii="標楷體" w:eastAsia="標楷體" w:hAnsi="標楷體"/>
      <w:b/>
      <w:kern w:val="2"/>
      <w:sz w:val="22"/>
      <w:szCs w:val="22"/>
    </w:rPr>
  </w:style>
  <w:style w:type="paragraph" w:styleId="ac">
    <w:name w:val="Closing"/>
    <w:basedOn w:val="a"/>
    <w:link w:val="ad"/>
    <w:unhideWhenUsed/>
    <w:rsid w:val="0065761D"/>
    <w:pPr>
      <w:ind w:leftChars="1800" w:left="100"/>
    </w:pPr>
    <w:rPr>
      <w:rFonts w:ascii="標楷體" w:eastAsia="標楷體" w:hAnsi="標楷體"/>
      <w:b/>
      <w:sz w:val="22"/>
      <w:szCs w:val="22"/>
    </w:rPr>
  </w:style>
  <w:style w:type="character" w:customStyle="1" w:styleId="ad">
    <w:name w:val="結語 字元"/>
    <w:basedOn w:val="a0"/>
    <w:link w:val="ac"/>
    <w:rsid w:val="0065761D"/>
    <w:rPr>
      <w:rFonts w:ascii="標楷體" w:eastAsia="標楷體" w:hAnsi="標楷體"/>
      <w:b/>
      <w:kern w:val="2"/>
      <w:sz w:val="22"/>
      <w:szCs w:val="22"/>
    </w:rPr>
  </w:style>
  <w:style w:type="paragraph" w:styleId="ae">
    <w:name w:val="Balloon Text"/>
    <w:basedOn w:val="a"/>
    <w:link w:val="af"/>
    <w:semiHidden/>
    <w:unhideWhenUsed/>
    <w:rsid w:val="00204D47"/>
    <w:rPr>
      <w:rFonts w:asciiTheme="majorHAnsi" w:eastAsiaTheme="majorEastAsia" w:hAnsiTheme="majorHAnsi" w:cstheme="majorBidi"/>
      <w:sz w:val="18"/>
      <w:szCs w:val="18"/>
    </w:rPr>
  </w:style>
  <w:style w:type="character" w:customStyle="1" w:styleId="af">
    <w:name w:val="註解方塊文字 字元"/>
    <w:basedOn w:val="a0"/>
    <w:link w:val="ae"/>
    <w:semiHidden/>
    <w:rsid w:val="00204D4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w.epa.gov.tw/public/index.asp&#65289;&#26597;&#383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494</Words>
  <Characters>2817</Characters>
  <Application>Microsoft Office Word</Application>
  <DocSecurity>0</DocSecurity>
  <Lines>23</Lines>
  <Paragraphs>6</Paragraphs>
  <ScaleCrop>false</ScaleCrop>
  <Company>MOJ</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法務部行政執行署士林分署公告 （第一次拍賣）</dc:title>
  <dc:creator>SLY</dc:creator>
  <cp:lastModifiedBy>侯明成</cp:lastModifiedBy>
  <cp:revision>2</cp:revision>
  <cp:lastPrinted>2025-04-11T06:13:00Z</cp:lastPrinted>
  <dcterms:created xsi:type="dcterms:W3CDTF">2025-04-11T06:13:00Z</dcterms:created>
  <dcterms:modified xsi:type="dcterms:W3CDTF">2025-04-11T06:13:00Z</dcterms:modified>
</cp:coreProperties>
</file>