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60" w:type="dxa"/>
        <w:tblInd w:w="-92" w:type="dxa"/>
        <w:tblCellMar>
          <w:left w:w="10" w:type="dxa"/>
          <w:right w:w="10" w:type="dxa"/>
        </w:tblCellMar>
        <w:tblLook w:val="0000" w:firstRow="0" w:lastRow="0" w:firstColumn="0" w:lastColumn="0" w:noHBand="0" w:noVBand="0"/>
      </w:tblPr>
      <w:tblGrid>
        <w:gridCol w:w="1976"/>
        <w:gridCol w:w="6784"/>
      </w:tblGrid>
      <w:tr w:rsidR="00D84E53">
        <w:tblPrEx>
          <w:tblCellMar>
            <w:top w:w="0" w:type="dxa"/>
            <w:bottom w:w="0" w:type="dxa"/>
          </w:tblCellMar>
        </w:tblPrEx>
        <w:trPr>
          <w:trHeight w:val="2157"/>
        </w:trPr>
        <w:tc>
          <w:tcPr>
            <w:tcW w:w="1976" w:type="dxa"/>
            <w:shd w:val="clear" w:color="auto" w:fill="auto"/>
            <w:tcMar>
              <w:top w:w="0" w:type="dxa"/>
              <w:left w:w="28" w:type="dxa"/>
              <w:bottom w:w="0" w:type="dxa"/>
              <w:right w:w="28" w:type="dxa"/>
            </w:tcMar>
          </w:tcPr>
          <w:p w:rsidR="00D84E53" w:rsidRDefault="001770FC">
            <w:pPr>
              <w:jc w:val="both"/>
            </w:pPr>
            <w:bookmarkStart w:id="0" w:name="_GoBack"/>
            <w:bookmarkEnd w:id="0"/>
            <w:r>
              <w:rPr>
                <w:rFonts w:ascii="華康隸書體W7" w:eastAsia="華康隸書體W7" w:hAnsi="華康隸書體W7"/>
                <w:b/>
                <w:noProof/>
                <w:sz w:val="32"/>
                <w:szCs w:val="32"/>
              </w:rPr>
              <w:drawing>
                <wp:inline distT="0" distB="0" distL="0" distR="0">
                  <wp:extent cx="1219196" cy="1190621"/>
                  <wp:effectExtent l="0" t="0" r="4" b="0"/>
                  <wp:docPr id="1" name="圖片 1" descr="3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219196" cy="1190621"/>
                          </a:xfrm>
                          <a:prstGeom prst="rect">
                            <a:avLst/>
                          </a:prstGeom>
                          <a:noFill/>
                          <a:ln>
                            <a:noFill/>
                            <a:prstDash/>
                          </a:ln>
                        </pic:spPr>
                      </pic:pic>
                    </a:graphicData>
                  </a:graphic>
                </wp:inline>
              </w:drawing>
            </w:r>
          </w:p>
        </w:tc>
        <w:tc>
          <w:tcPr>
            <w:tcW w:w="6784" w:type="dxa"/>
            <w:shd w:val="clear" w:color="auto" w:fill="auto"/>
            <w:tcMar>
              <w:top w:w="0" w:type="dxa"/>
              <w:left w:w="28" w:type="dxa"/>
              <w:bottom w:w="0" w:type="dxa"/>
              <w:right w:w="28" w:type="dxa"/>
            </w:tcMar>
          </w:tcPr>
          <w:p w:rsidR="00D84E53" w:rsidRDefault="001770FC">
            <w:pPr>
              <w:rPr>
                <w:rFonts w:ascii="標楷體" w:eastAsia="標楷體" w:hAnsi="標楷體"/>
                <w:b/>
                <w:sz w:val="44"/>
                <w:szCs w:val="44"/>
              </w:rPr>
            </w:pPr>
            <w:r>
              <w:rPr>
                <w:rFonts w:ascii="標楷體" w:eastAsia="標楷體" w:hAnsi="標楷體"/>
                <w:b/>
                <w:sz w:val="44"/>
                <w:szCs w:val="44"/>
              </w:rPr>
              <w:t>法務部行政執行署士林分署新聞稿</w:t>
            </w:r>
          </w:p>
          <w:p w:rsidR="00D84E53" w:rsidRDefault="001770FC">
            <w:pPr>
              <w:spacing w:line="0" w:lineRule="atLeast"/>
              <w:ind w:firstLine="490"/>
              <w:jc w:val="both"/>
              <w:rPr>
                <w:rFonts w:ascii="標楷體" w:eastAsia="標楷體" w:hAnsi="標楷體"/>
              </w:rPr>
            </w:pPr>
            <w:r>
              <w:rPr>
                <w:rFonts w:ascii="標楷體" w:eastAsia="標楷體" w:hAnsi="標楷體"/>
              </w:rPr>
              <w:t>發稿日期：</w:t>
            </w:r>
            <w:r>
              <w:rPr>
                <w:rFonts w:ascii="標楷體" w:eastAsia="標楷體" w:hAnsi="標楷體"/>
              </w:rPr>
              <w:t>109</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15</w:t>
            </w:r>
            <w:r>
              <w:rPr>
                <w:rFonts w:ascii="標楷體" w:eastAsia="標楷體" w:hAnsi="標楷體"/>
              </w:rPr>
              <w:t>日</w:t>
            </w:r>
          </w:p>
          <w:p w:rsidR="00D84E53" w:rsidRDefault="001770FC">
            <w:pPr>
              <w:spacing w:line="0" w:lineRule="atLeast"/>
              <w:ind w:firstLine="490"/>
              <w:jc w:val="both"/>
              <w:rPr>
                <w:rFonts w:ascii="標楷體" w:eastAsia="標楷體" w:hAnsi="標楷體"/>
              </w:rPr>
            </w:pPr>
            <w:r>
              <w:rPr>
                <w:rFonts w:ascii="標楷體" w:eastAsia="標楷體" w:hAnsi="標楷體"/>
              </w:rPr>
              <w:t>發稿單位：執行科</w:t>
            </w:r>
          </w:p>
          <w:p w:rsidR="00D84E53" w:rsidRDefault="001770FC">
            <w:pPr>
              <w:spacing w:line="0" w:lineRule="atLeast"/>
              <w:ind w:firstLine="490"/>
              <w:jc w:val="both"/>
              <w:rPr>
                <w:rFonts w:ascii="標楷體" w:eastAsia="標楷體" w:hAnsi="標楷體"/>
              </w:rPr>
            </w:pPr>
            <w:r>
              <w:rPr>
                <w:rFonts w:ascii="標楷體" w:eastAsia="標楷體" w:hAnsi="標楷體"/>
              </w:rPr>
              <w:t>聯</w:t>
            </w:r>
            <w:r>
              <w:rPr>
                <w:rFonts w:ascii="標楷體" w:eastAsia="標楷體" w:hAnsi="標楷體"/>
              </w:rPr>
              <w:t xml:space="preserve"> </w:t>
            </w:r>
            <w:r>
              <w:rPr>
                <w:rFonts w:ascii="標楷體" w:eastAsia="標楷體" w:hAnsi="標楷體"/>
              </w:rPr>
              <w:t>絡</w:t>
            </w:r>
            <w:r>
              <w:rPr>
                <w:rFonts w:ascii="標楷體" w:eastAsia="標楷體" w:hAnsi="標楷體"/>
              </w:rPr>
              <w:t xml:space="preserve"> </w:t>
            </w:r>
            <w:r>
              <w:rPr>
                <w:rFonts w:ascii="標楷體" w:eastAsia="標楷體" w:hAnsi="標楷體"/>
              </w:rPr>
              <w:t>人：主任行政執行官林靜怡</w:t>
            </w:r>
          </w:p>
          <w:p w:rsidR="00D84E53" w:rsidRDefault="001770FC">
            <w:pPr>
              <w:spacing w:line="0" w:lineRule="atLeast"/>
              <w:ind w:firstLine="490"/>
              <w:jc w:val="both"/>
            </w:pPr>
            <w:r>
              <w:rPr>
                <w:rFonts w:ascii="標楷體" w:eastAsia="標楷體" w:hAnsi="標楷體"/>
              </w:rPr>
              <w:t>聯絡電話：</w:t>
            </w:r>
            <w:r>
              <w:rPr>
                <w:rFonts w:ascii="標楷體" w:eastAsia="標楷體" w:hAnsi="標楷體"/>
              </w:rPr>
              <w:t xml:space="preserve">0937-838-269                </w:t>
            </w:r>
            <w:r>
              <w:rPr>
                <w:rFonts w:ascii="標楷體" w:eastAsia="標楷體" w:hAnsi="標楷體"/>
              </w:rPr>
              <w:t>編號：</w:t>
            </w:r>
            <w:r>
              <w:rPr>
                <w:rFonts w:ascii="標楷體" w:eastAsia="標楷體" w:hAnsi="標楷體"/>
              </w:rPr>
              <w:t>109-2</w:t>
            </w:r>
          </w:p>
        </w:tc>
      </w:tr>
    </w:tbl>
    <w:p w:rsidR="00D84E53" w:rsidRDefault="001770FC">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156847</wp:posOffset>
                </wp:positionV>
                <wp:extent cx="5410203" cy="14603"/>
                <wp:effectExtent l="19050" t="19050" r="19047" b="23497"/>
                <wp:wrapNone/>
                <wp:docPr id="2" name="Line 20"/>
                <wp:cNvGraphicFramePr/>
                <a:graphic xmlns:a="http://schemas.openxmlformats.org/drawingml/2006/main">
                  <a:graphicData uri="http://schemas.microsoft.com/office/word/2010/wordprocessingShape">
                    <wps:wsp>
                      <wps:cNvCnPr/>
                      <wps:spPr>
                        <a:xfrm flipV="1">
                          <a:off x="0" y="0"/>
                          <a:ext cx="5410203" cy="14603"/>
                        </a:xfrm>
                        <a:prstGeom prst="straightConnector1">
                          <a:avLst/>
                        </a:prstGeom>
                        <a:noFill/>
                        <a:ln w="28575" cap="flat">
                          <a:solidFill>
                            <a:srgbClr val="000000"/>
                          </a:solidFill>
                          <a:prstDash val="solid"/>
                          <a:round/>
                        </a:ln>
                      </wps:spPr>
                      <wps:bodyPr/>
                    </wps:wsp>
                  </a:graphicData>
                </a:graphic>
              </wp:anchor>
            </w:drawing>
          </mc:Choice>
          <mc:Fallback>
            <w:pict>
              <v:shapetype w14:anchorId="75BDD3B8" id="_x0000_t32" coordsize="21600,21600" o:spt="32" o:oned="t" path="m,l21600,21600e" filled="f">
                <v:path arrowok="t" fillok="f" o:connecttype="none"/>
                <o:lock v:ext="edit" shapetype="t"/>
              </v:shapetype>
              <v:shape id="Line 20" o:spid="_x0000_s1026" type="#_x0000_t32" style="position:absolute;margin-left:0;margin-top:12.35pt;width:426pt;height:1.1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" strokeweight="2.25pt"/>
            </w:pict>
          </mc:Fallback>
        </mc:AlternateContent>
      </w:r>
    </w:p>
    <w:p w:rsidR="00D84E53" w:rsidRDefault="001770FC">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66678</wp:posOffset>
                </wp:positionV>
                <wp:extent cx="5355585" cy="771525"/>
                <wp:effectExtent l="0" t="0" r="16515" b="28575"/>
                <wp:wrapNone/>
                <wp:docPr id="3" name="Text Box 18"/>
                <wp:cNvGraphicFramePr/>
                <a:graphic xmlns:a="http://schemas.openxmlformats.org/drawingml/2006/main">
                  <a:graphicData uri="http://schemas.microsoft.com/office/word/2010/wordprocessingShape">
                    <wps:wsp>
                      <wps:cNvSpPr txBox="1"/>
                      <wps:spPr>
                        <a:xfrm>
                          <a:off x="0" y="0"/>
                          <a:ext cx="5355585" cy="771525"/>
                        </a:xfrm>
                        <a:prstGeom prst="rect">
                          <a:avLst/>
                        </a:prstGeom>
                        <a:solidFill>
                          <a:srgbClr val="FFFFFF"/>
                        </a:solidFill>
                        <a:ln w="9528">
                          <a:solidFill>
                            <a:srgbClr val="FFFFFF"/>
                          </a:solidFill>
                          <a:prstDash val="dash"/>
                        </a:ln>
                      </wps:spPr>
                      <wps:txbx>
                        <w:txbxContent>
                          <w:p w:rsidR="00D84E53" w:rsidRDefault="001770FC">
                            <w:pPr>
                              <w:spacing w:line="480" w:lineRule="exact"/>
                              <w:jc w:val="center"/>
                              <w:rPr>
                                <w:rFonts w:ascii="標楷體" w:eastAsia="標楷體" w:hAnsi="標楷體"/>
                                <w:b/>
                                <w:sz w:val="36"/>
                                <w:szCs w:val="36"/>
                              </w:rPr>
                            </w:pPr>
                            <w:r>
                              <w:rPr>
                                <w:rFonts w:ascii="標楷體" w:eastAsia="標楷體" w:hAnsi="標楷體"/>
                                <w:b/>
                                <w:sz w:val="36"/>
                                <w:szCs w:val="36"/>
                              </w:rPr>
                              <w:t>不動產通訊投標真便利</w:t>
                            </w:r>
                            <w:r>
                              <w:rPr>
                                <w:rFonts w:ascii="標楷體" w:eastAsia="標楷體" w:hAnsi="標楷體"/>
                                <w:b/>
                                <w:sz w:val="36"/>
                                <w:szCs w:val="36"/>
                              </w:rPr>
                              <w:t xml:space="preserve">  </w:t>
                            </w:r>
                            <w:r>
                              <w:rPr>
                                <w:rFonts w:ascii="標楷體" w:eastAsia="標楷體" w:hAnsi="標楷體"/>
                                <w:b/>
                                <w:sz w:val="36"/>
                                <w:szCs w:val="36"/>
                              </w:rPr>
                              <w:t>一次標得全台好標的</w:t>
                            </w:r>
                          </w:p>
                          <w:p w:rsidR="00D84E53" w:rsidRDefault="001770FC">
                            <w:pPr>
                              <w:spacing w:line="480" w:lineRule="exact"/>
                              <w:jc w:val="center"/>
                              <w:rPr>
                                <w:rFonts w:ascii="標楷體" w:eastAsia="標楷體" w:hAnsi="標楷體"/>
                                <w:b/>
                                <w:sz w:val="36"/>
                                <w:szCs w:val="36"/>
                              </w:rPr>
                            </w:pPr>
                            <w:r>
                              <w:rPr>
                                <w:rFonts w:ascii="標楷體" w:eastAsia="標楷體" w:hAnsi="標楷體"/>
                                <w:b/>
                                <w:sz w:val="36"/>
                                <w:szCs w:val="36"/>
                              </w:rPr>
                              <w:t>搭配「虛擬實境看標的」更是省時省力又有趣</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5.25pt;width:421.7pt;height:60.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" strokecolor="white" strokeweight=".26467mm">
                <v:stroke dashstyle="dash"/>
                <v:textbox>
                  <w:txbxContent>
                    <w:p w:rsidR="00D84E53" w:rsidRDefault="001770FC">
                      <w:pPr>
                        <w:spacing w:line="480" w:lineRule="exact"/>
                        <w:jc w:val="center"/>
                        <w:rPr>
                          <w:rFonts w:ascii="標楷體" w:eastAsia="標楷體" w:hAnsi="標楷體"/>
                          <w:b/>
                          <w:sz w:val="36"/>
                          <w:szCs w:val="36"/>
                        </w:rPr>
                      </w:pPr>
                      <w:r>
                        <w:rPr>
                          <w:rFonts w:ascii="標楷體" w:eastAsia="標楷體" w:hAnsi="標楷體"/>
                          <w:b/>
                          <w:sz w:val="36"/>
                          <w:szCs w:val="36"/>
                        </w:rPr>
                        <w:t>不動產通訊投標真便利</w:t>
                      </w:r>
                      <w:r>
                        <w:rPr>
                          <w:rFonts w:ascii="標楷體" w:eastAsia="標楷體" w:hAnsi="標楷體"/>
                          <w:b/>
                          <w:sz w:val="36"/>
                          <w:szCs w:val="36"/>
                        </w:rPr>
                        <w:t xml:space="preserve">  </w:t>
                      </w:r>
                      <w:r>
                        <w:rPr>
                          <w:rFonts w:ascii="標楷體" w:eastAsia="標楷體" w:hAnsi="標楷體"/>
                          <w:b/>
                          <w:sz w:val="36"/>
                          <w:szCs w:val="36"/>
                        </w:rPr>
                        <w:t>一次標得全台好標的</w:t>
                      </w:r>
                    </w:p>
                    <w:p w:rsidR="00D84E53" w:rsidRDefault="001770FC">
                      <w:pPr>
                        <w:spacing w:line="480" w:lineRule="exact"/>
                        <w:jc w:val="center"/>
                        <w:rPr>
                          <w:rFonts w:ascii="標楷體" w:eastAsia="標楷體" w:hAnsi="標楷體"/>
                          <w:b/>
                          <w:sz w:val="36"/>
                          <w:szCs w:val="36"/>
                        </w:rPr>
                      </w:pPr>
                      <w:r>
                        <w:rPr>
                          <w:rFonts w:ascii="標楷體" w:eastAsia="標楷體" w:hAnsi="標楷體"/>
                          <w:b/>
                          <w:sz w:val="36"/>
                          <w:szCs w:val="36"/>
                        </w:rPr>
                        <w:t>搭配「虛擬實境看標的」更是省時省力又有趣</w:t>
                      </w:r>
                    </w:p>
                  </w:txbxContent>
                </v:textbox>
              </v:shape>
            </w:pict>
          </mc:Fallback>
        </mc:AlternateContent>
      </w:r>
    </w:p>
    <w:p w:rsidR="00D84E53" w:rsidRDefault="00D84E53"/>
    <w:p w:rsidR="00D84E53" w:rsidRDefault="00D84E53"/>
    <w:p w:rsidR="00D84E53" w:rsidRDefault="001770FC">
      <w:pPr>
        <w:spacing w:before="360" w:line="600" w:lineRule="exact"/>
        <w:ind w:firstLine="640"/>
        <w:jc w:val="both"/>
      </w:pPr>
      <w:r>
        <w:rPr>
          <w:rFonts w:ascii="標楷體" w:eastAsia="標楷體" w:hAnsi="標楷體"/>
          <w:sz w:val="32"/>
          <w:szCs w:val="32"/>
        </w:rPr>
        <w:t>您還在懊惱自己沒有</w:t>
      </w:r>
      <w:r>
        <w:rPr>
          <w:rFonts w:ascii="標楷體" w:eastAsia="標楷體" w:hAnsi="標楷體"/>
          <w:sz w:val="32"/>
          <w:szCs w:val="32"/>
        </w:rPr>
        <w:t>13</w:t>
      </w:r>
      <w:r>
        <w:rPr>
          <w:rFonts w:ascii="標楷體" w:eastAsia="標楷體" w:hAnsi="標楷體"/>
          <w:sz w:val="32"/>
          <w:szCs w:val="32"/>
        </w:rPr>
        <w:t>個分身可以</w:t>
      </w:r>
      <w:r>
        <w:rPr>
          <w:rFonts w:ascii="標楷體" w:eastAsia="標楷體" w:hAnsi="標楷體"/>
          <w:sz w:val="32"/>
          <w:szCs w:val="32"/>
        </w:rPr>
        <w:t>參與法務部行政執行署所屬</w:t>
      </w:r>
      <w:r>
        <w:rPr>
          <w:rFonts w:ascii="標楷體" w:eastAsia="標楷體" w:hAnsi="標楷體"/>
          <w:sz w:val="32"/>
          <w:szCs w:val="32"/>
        </w:rPr>
        <w:t>13</w:t>
      </w:r>
      <w:r>
        <w:rPr>
          <w:rFonts w:ascii="標楷體" w:eastAsia="標楷體" w:hAnsi="標楷體"/>
          <w:sz w:val="32"/>
          <w:szCs w:val="32"/>
        </w:rPr>
        <w:t>個分署（以下簡稱各分署）每個月第</w:t>
      </w:r>
      <w:r>
        <w:rPr>
          <w:rFonts w:ascii="標楷體" w:eastAsia="標楷體" w:hAnsi="標楷體"/>
          <w:sz w:val="32"/>
          <w:szCs w:val="32"/>
        </w:rPr>
        <w:t>1</w:t>
      </w:r>
      <w:r>
        <w:rPr>
          <w:rFonts w:ascii="標楷體" w:eastAsia="標楷體" w:hAnsi="標楷體"/>
          <w:sz w:val="32"/>
          <w:szCs w:val="32"/>
        </w:rPr>
        <w:t>個星期</w:t>
      </w:r>
      <w:r>
        <w:rPr>
          <w:rFonts w:ascii="標楷體" w:eastAsia="標楷體" w:hAnsi="標楷體"/>
          <w:sz w:val="32"/>
          <w:szCs w:val="32"/>
        </w:rPr>
        <w:t>2</w:t>
      </w:r>
      <w:r>
        <w:rPr>
          <w:rFonts w:ascii="標楷體" w:eastAsia="標楷體" w:hAnsi="標楷體"/>
          <w:sz w:val="32"/>
          <w:szCs w:val="32"/>
        </w:rPr>
        <w:t>下午</w:t>
      </w:r>
      <w:r>
        <w:rPr>
          <w:rFonts w:ascii="標楷體" w:eastAsia="標楷體" w:hAnsi="標楷體"/>
          <w:sz w:val="32"/>
          <w:szCs w:val="32"/>
        </w:rPr>
        <w:t>3</w:t>
      </w:r>
      <w:r>
        <w:rPr>
          <w:rFonts w:ascii="標楷體" w:eastAsia="標楷體" w:hAnsi="標楷體"/>
          <w:sz w:val="32"/>
          <w:szCs w:val="32"/>
        </w:rPr>
        <w:t>點「</w:t>
      </w:r>
      <w:r>
        <w:rPr>
          <w:rFonts w:ascii="標楷體" w:eastAsia="標楷體" w:hAnsi="標楷體"/>
          <w:sz w:val="32"/>
          <w:szCs w:val="32"/>
        </w:rPr>
        <w:t>123</w:t>
      </w:r>
      <w:r>
        <w:rPr>
          <w:rFonts w:ascii="標楷體" w:eastAsia="標楷體" w:hAnsi="標楷體"/>
          <w:sz w:val="32"/>
          <w:szCs w:val="32"/>
        </w:rPr>
        <w:t>全國聯合拍賣日」不動產投標嗎？法務部行政執行署聽到您的心聲了並通令各分署自</w:t>
      </w:r>
      <w:r>
        <w:rPr>
          <w:rFonts w:ascii="標楷體" w:eastAsia="標楷體" w:hAnsi="標楷體"/>
          <w:sz w:val="32"/>
          <w:szCs w:val="32"/>
        </w:rPr>
        <w:t>109</w:t>
      </w:r>
      <w:r>
        <w:rPr>
          <w:rFonts w:ascii="標楷體" w:eastAsia="標楷體" w:hAnsi="標楷體"/>
          <w:sz w:val="32"/>
          <w:szCs w:val="32"/>
        </w:rPr>
        <w:t>年</w:t>
      </w:r>
      <w:r>
        <w:rPr>
          <w:rFonts w:ascii="標楷體" w:eastAsia="標楷體" w:hAnsi="標楷體"/>
          <w:sz w:val="32"/>
          <w:szCs w:val="32"/>
        </w:rPr>
        <w:t>2</w:t>
      </w:r>
      <w:r>
        <w:rPr>
          <w:rFonts w:ascii="標楷體" w:eastAsia="標楷體" w:hAnsi="標楷體"/>
          <w:sz w:val="32"/>
          <w:szCs w:val="32"/>
        </w:rPr>
        <w:t>月</w:t>
      </w:r>
      <w:r>
        <w:rPr>
          <w:rFonts w:ascii="標楷體" w:eastAsia="標楷體" w:hAnsi="標楷體"/>
          <w:sz w:val="32"/>
          <w:szCs w:val="32"/>
        </w:rPr>
        <w:t>1</w:t>
      </w:r>
      <w:r>
        <w:rPr>
          <w:rFonts w:ascii="標楷體" w:eastAsia="標楷體" w:hAnsi="標楷體"/>
          <w:sz w:val="32"/>
          <w:szCs w:val="32"/>
        </w:rPr>
        <w:t>日起有關不動產拍賣程序開始埰行現場投標及通訊投標並行之方式辦理，如此一來，只要是您認定的好標的，利用不動產通訊投標的方式，即可同時參與各分署不動產拍賣投標程序，一次標得全台好標的。法務部行政執行署士林分署（下稱士林分署）為便利民眾參與不動產通訊投標，特地在士林分署網站設置不動產通訊投標專區（</w:t>
      </w:r>
      <w:hyperlink r:id="rId7" w:history="1">
        <w:r>
          <w:rPr>
            <w:rStyle w:val="a9"/>
            <w:rFonts w:ascii="標楷體" w:eastAsia="標楷體" w:hAnsi="標楷體"/>
          </w:rPr>
          <w:t>https://www.sly.moj.gov.tw/234431/234459/808689/Lpsimp</w:t>
        </w:r>
        <w:bookmarkStart w:id="1" w:name="_Hlt29913821"/>
        <w:bookmarkStart w:id="2" w:name="_Hlt29913822"/>
        <w:r>
          <w:rPr>
            <w:rStyle w:val="a9"/>
            <w:rFonts w:ascii="標楷體" w:eastAsia="標楷體" w:hAnsi="標楷體"/>
          </w:rPr>
          <w:t>l</w:t>
        </w:r>
        <w:bookmarkEnd w:id="1"/>
        <w:bookmarkEnd w:id="2"/>
        <w:r>
          <w:rPr>
            <w:rStyle w:val="a9"/>
            <w:rFonts w:ascii="標楷體" w:eastAsia="標楷體" w:hAnsi="標楷體"/>
          </w:rPr>
          <w:t>elist</w:t>
        </w:r>
      </w:hyperlink>
      <w:r>
        <w:rPr>
          <w:rFonts w:ascii="標楷體" w:eastAsia="標楷體" w:hAnsi="標楷體"/>
          <w:sz w:val="32"/>
          <w:szCs w:val="32"/>
        </w:rPr>
        <w:t>）</w:t>
      </w:r>
      <w:r>
        <w:rPr>
          <w:rFonts w:ascii="新細明體" w:hAnsi="新細明體"/>
          <w:sz w:val="32"/>
          <w:szCs w:val="32"/>
        </w:rPr>
        <w:t>，</w:t>
      </w:r>
      <w:r>
        <w:rPr>
          <w:rFonts w:ascii="標楷體" w:eastAsia="標楷體" w:hAnsi="標楷體"/>
          <w:sz w:val="32"/>
          <w:szCs w:val="32"/>
        </w:rPr>
        <w:t>放置各項通訊投標文件（含書寫範例）供民眾下載使用，聰明的您請多加利用各分署不動產通訊投標，一定能讓您便利一次標得全台好標的</w:t>
      </w:r>
      <w:r>
        <w:rPr>
          <w:rFonts w:ascii="新細明體" w:hAnsi="新細明體"/>
          <w:sz w:val="32"/>
          <w:szCs w:val="32"/>
        </w:rPr>
        <w:t>，</w:t>
      </w:r>
      <w:r>
        <w:rPr>
          <w:rFonts w:ascii="標楷體" w:eastAsia="標楷體" w:hAnsi="標楷體"/>
          <w:sz w:val="32"/>
          <w:szCs w:val="32"/>
        </w:rPr>
        <w:t>士林分署不動產通訊投標專用信箱為「內湖康寧郵局第</w:t>
      </w:r>
      <w:r>
        <w:rPr>
          <w:rFonts w:ascii="標楷體" w:eastAsia="標楷體" w:hAnsi="標楷體"/>
          <w:sz w:val="32"/>
          <w:szCs w:val="32"/>
        </w:rPr>
        <w:t>52</w:t>
      </w:r>
      <w:r>
        <w:rPr>
          <w:rFonts w:ascii="標楷體" w:eastAsia="標楷體" w:hAnsi="標楷體"/>
          <w:sz w:val="32"/>
          <w:szCs w:val="32"/>
        </w:rPr>
        <w:t>號信箱」，只要是士林分署公告拍賣的不動產，在開標期日前寄達各項通訊投標文件，您</w:t>
      </w:r>
      <w:r>
        <w:rPr>
          <w:rFonts w:ascii="標楷體" w:eastAsia="標楷體" w:hAnsi="標楷體"/>
          <w:sz w:val="32"/>
          <w:szCs w:val="32"/>
        </w:rPr>
        <w:lastRenderedPageBreak/>
        <w:t>就有機會標得投標的標的，</w:t>
      </w:r>
      <w:r>
        <w:rPr>
          <w:rFonts w:ascii="標楷體" w:eastAsia="標楷體" w:hAnsi="標楷體"/>
          <w:sz w:val="32"/>
          <w:szCs w:val="32"/>
        </w:rPr>
        <w:t>這可能是您投資賺錢、成家立業的第一步，千萬不要錯過利用省時又省力的不動產通訊投標</w:t>
      </w:r>
      <w:r>
        <w:rPr>
          <w:rFonts w:ascii="新細明體" w:hAnsi="新細明體"/>
          <w:sz w:val="32"/>
          <w:szCs w:val="32"/>
        </w:rPr>
        <w:t>，</w:t>
      </w:r>
      <w:r>
        <w:rPr>
          <w:rFonts w:ascii="標楷體" w:eastAsia="標楷體" w:hAnsi="標楷體"/>
          <w:sz w:val="32"/>
          <w:szCs w:val="32"/>
        </w:rPr>
        <w:t>標得便宜不動產的大好機會喔！</w:t>
      </w:r>
    </w:p>
    <w:p w:rsidR="00D84E53" w:rsidRDefault="001770FC">
      <w:pPr>
        <w:spacing w:before="360" w:line="600" w:lineRule="exact"/>
        <w:ind w:firstLine="640"/>
        <w:jc w:val="both"/>
      </w:pPr>
      <w:r>
        <w:rPr>
          <w:rFonts w:ascii="標楷體" w:eastAsia="標楷體" w:hAnsi="標楷體"/>
          <w:sz w:val="32"/>
          <w:szCs w:val="32"/>
        </w:rPr>
        <w:t>士林分署除配合法務部行政執行署推動不動產通訊投標便民措施外，</w:t>
      </w:r>
      <w:r>
        <w:rPr>
          <w:rFonts w:ascii="標楷體" w:eastAsia="標楷體" w:hAnsi="標楷體"/>
          <w:bCs/>
          <w:sz w:val="32"/>
          <w:szCs w:val="32"/>
        </w:rPr>
        <w:t>更利用「虛擬實境」設備</w:t>
      </w:r>
      <w:r>
        <w:rPr>
          <w:rFonts w:ascii="標楷體" w:eastAsia="標楷體" w:hAnsi="標楷體"/>
          <w:bCs/>
          <w:sz w:val="32"/>
          <w:szCs w:val="32"/>
        </w:rPr>
        <w:t>(</w:t>
      </w:r>
      <w:r>
        <w:rPr>
          <w:rFonts w:ascii="標楷體" w:eastAsia="標楷體" w:hAnsi="標楷體"/>
          <w:bCs/>
          <w:sz w:val="32"/>
          <w:szCs w:val="32"/>
        </w:rPr>
        <w:t>下稱</w:t>
      </w:r>
      <w:r>
        <w:rPr>
          <w:rFonts w:ascii="標楷體" w:eastAsia="標楷體" w:hAnsi="標楷體"/>
          <w:bCs/>
          <w:sz w:val="32"/>
          <w:szCs w:val="32"/>
        </w:rPr>
        <w:t>VR</w:t>
      </w:r>
      <w:r>
        <w:rPr>
          <w:rFonts w:ascii="標楷體" w:eastAsia="標楷體" w:hAnsi="標楷體"/>
          <w:bCs/>
          <w:sz w:val="32"/>
          <w:szCs w:val="32"/>
        </w:rPr>
        <w:t>設備</w:t>
      </w:r>
      <w:r>
        <w:rPr>
          <w:rFonts w:ascii="標楷體" w:eastAsia="標楷體" w:hAnsi="標楷體"/>
          <w:bCs/>
          <w:sz w:val="32"/>
          <w:szCs w:val="32"/>
        </w:rPr>
        <w:t>)</w:t>
      </w:r>
      <w:r>
        <w:rPr>
          <w:rFonts w:ascii="標楷體" w:eastAsia="標楷體" w:hAnsi="標楷體"/>
          <w:bCs/>
          <w:sz w:val="32"/>
          <w:szCs w:val="32"/>
        </w:rPr>
        <w:t>及</w:t>
      </w:r>
      <w:r>
        <w:rPr>
          <w:rFonts w:ascii="標楷體" w:eastAsia="標楷體" w:hAnsi="標楷體"/>
          <w:bCs/>
          <w:sz w:val="32"/>
          <w:szCs w:val="32"/>
        </w:rPr>
        <w:t>360</w:t>
      </w:r>
      <w:r>
        <w:rPr>
          <w:rFonts w:ascii="標楷體" w:eastAsia="標楷體" w:hAnsi="標楷體"/>
          <w:bCs/>
          <w:sz w:val="32"/>
          <w:szCs w:val="32"/>
        </w:rPr>
        <w:t>度攝影設備規劃</w:t>
      </w:r>
      <w:r>
        <w:rPr>
          <w:rFonts w:ascii="標楷體" w:eastAsia="標楷體" w:hAnsi="標楷體"/>
          <w:sz w:val="32"/>
          <w:szCs w:val="32"/>
        </w:rPr>
        <w:t>「</w:t>
      </w:r>
      <w:r>
        <w:rPr>
          <w:rFonts w:ascii="標楷體" w:eastAsia="標楷體" w:hAnsi="標楷體"/>
          <w:sz w:val="32"/>
          <w:szCs w:val="32"/>
        </w:rPr>
        <w:t>360</w:t>
      </w:r>
      <w:r>
        <w:rPr>
          <w:rFonts w:ascii="標楷體" w:eastAsia="標楷體" w:hAnsi="標楷體"/>
          <w:sz w:val="32"/>
          <w:szCs w:val="32"/>
        </w:rPr>
        <w:t>度線上看標的」及「虛擬實境看標的」等拍賣與科技結合之創新措施，讓有意願投標的民眾不僅能透過拍賣公告之說明或是到分署申請閱覽卷宗筆錄及照片等了解該拍賣標的，還可以透過</w:t>
      </w:r>
      <w:r>
        <w:rPr>
          <w:rFonts w:ascii="標楷體" w:eastAsia="標楷體" w:hAnsi="標楷體"/>
          <w:sz w:val="32"/>
          <w:szCs w:val="32"/>
        </w:rPr>
        <w:t>VR</w:t>
      </w:r>
      <w:r>
        <w:rPr>
          <w:rFonts w:ascii="標楷體" w:eastAsia="標楷體" w:hAnsi="標楷體"/>
          <w:sz w:val="32"/>
          <w:szCs w:val="32"/>
        </w:rPr>
        <w:t>設備較為有趣之互動方式，無需至現場看標的即可了解標的現況，有效提高民眾應買意願。士林分署為便利民眾參與</w:t>
      </w:r>
      <w:r>
        <w:rPr>
          <w:rFonts w:ascii="標楷體" w:eastAsia="標楷體" w:hAnsi="標楷體"/>
          <w:sz w:val="32"/>
          <w:szCs w:val="32"/>
        </w:rPr>
        <w:t>不動產投標及提高民眾購買不動產之意願，除採取不動產通訊投標外正規劃搭配「虛擬實境看標的」之便民新措施以提高民眾投標意願，進而必能提高不動產之拍定率。</w:t>
      </w:r>
    </w:p>
    <w:p w:rsidR="00D84E53" w:rsidRDefault="00D84E53">
      <w:pPr>
        <w:spacing w:line="600" w:lineRule="exact"/>
        <w:ind w:firstLine="640"/>
        <w:jc w:val="both"/>
        <w:rPr>
          <w:rFonts w:ascii="標楷體" w:eastAsia="標楷體" w:hAnsi="標楷體"/>
          <w:sz w:val="32"/>
          <w:szCs w:val="32"/>
          <w:shd w:val="clear" w:color="auto" w:fill="00FF00"/>
        </w:rPr>
      </w:pPr>
    </w:p>
    <w:p w:rsidR="00D84E53" w:rsidRDefault="00D84E53">
      <w:pPr>
        <w:spacing w:line="480" w:lineRule="exact"/>
        <w:ind w:firstLine="320"/>
        <w:rPr>
          <w:rFonts w:ascii="標楷體" w:eastAsia="標楷體" w:hAnsi="標楷體"/>
          <w:sz w:val="32"/>
          <w:szCs w:val="32"/>
        </w:rPr>
      </w:pPr>
    </w:p>
    <w:p w:rsidR="00D84E53" w:rsidRDefault="00D84E53">
      <w:pPr>
        <w:spacing w:line="480" w:lineRule="exact"/>
        <w:ind w:firstLine="320"/>
        <w:rPr>
          <w:rFonts w:ascii="標楷體" w:eastAsia="標楷體" w:hAnsi="標楷體"/>
          <w:sz w:val="32"/>
          <w:szCs w:val="32"/>
        </w:rPr>
      </w:pPr>
    </w:p>
    <w:sectPr w:rsidR="00D84E53">
      <w:footerReference w:type="default" r:id="rId8"/>
      <w:pgSz w:w="11906" w:h="16838"/>
      <w:pgMar w:top="1440" w:right="1800" w:bottom="1440" w:left="180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0FC" w:rsidRDefault="001770FC">
      <w:r>
        <w:separator/>
      </w:r>
    </w:p>
  </w:endnote>
  <w:endnote w:type="continuationSeparator" w:id="0">
    <w:p w:rsidR="001770FC" w:rsidRDefault="0017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隸書體W7">
    <w:panose1 w:val="030007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BB" w:rsidRDefault="001770FC">
    <w:pPr>
      <w:pStyle w:val="a7"/>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D62050">
      <w:rPr>
        <w:noProof/>
        <w:kern w:val="0"/>
      </w:rPr>
      <w:t>2</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D62050">
      <w:rPr>
        <w:noProof/>
        <w:kern w:val="0"/>
      </w:rPr>
      <w:t>2</w:t>
    </w:r>
    <w:r>
      <w:rPr>
        <w:kern w:val="0"/>
      </w:rPr>
      <w:fldChar w:fldCharType="end"/>
    </w:r>
    <w:r>
      <w:rPr>
        <w:kern w:val="0"/>
      </w:rPr>
      <w:t xml:space="preserve"> </w:t>
    </w:r>
    <w:r>
      <w:rPr>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0FC" w:rsidRDefault="001770FC">
      <w:r>
        <w:rPr>
          <w:color w:val="000000"/>
        </w:rPr>
        <w:separator/>
      </w:r>
    </w:p>
  </w:footnote>
  <w:footnote w:type="continuationSeparator" w:id="0">
    <w:p w:rsidR="001770FC" w:rsidRDefault="0017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84E53"/>
    <w:rsid w:val="001770FC"/>
    <w:rsid w:val="00D62050"/>
    <w:rsid w:val="00D84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4D607-C0DD-4FA6-9C42-10E8B001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字元 字元"/>
    <w:rPr>
      <w:rFonts w:ascii="Cambria" w:eastAsia="新細明體" w:hAnsi="Cambria" w:cs="Times New Roman"/>
      <w:sz w:val="18"/>
      <w:szCs w:val="18"/>
    </w:rPr>
  </w:style>
  <w:style w:type="paragraph" w:styleId="a5">
    <w:name w:val="List Paragraph"/>
    <w:basedOn w:val="a"/>
    <w:pPr>
      <w:widowControl/>
      <w:ind w:left="480"/>
    </w:pPr>
    <w:rPr>
      <w:rFonts w:ascii="新細明體" w:hAnsi="新細明體" w:cs="新細明體"/>
      <w:kern w:val="0"/>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customStyle="1" w:styleId="a8">
    <w:name w:val="說明"/>
    <w:basedOn w:val="a"/>
    <w:pPr>
      <w:tabs>
        <w:tab w:val="left" w:pos="1650"/>
      </w:tabs>
      <w:spacing w:line="340" w:lineRule="exact"/>
      <w:ind w:left="400" w:hanging="400"/>
      <w:jc w:val="both"/>
    </w:pPr>
    <w:rPr>
      <w:sz w:val="22"/>
    </w:rPr>
  </w:style>
  <w:style w:type="character" w:styleId="a9">
    <w:name w:val="Hyperlink"/>
    <w:rPr>
      <w:color w:val="0000FF"/>
      <w:u w:val="single"/>
    </w:rPr>
  </w:style>
  <w:style w:type="character" w:styleId="aa">
    <w:name w:val="page number"/>
    <w:basedOn w:val="a0"/>
  </w:style>
  <w:style w:type="paragraph" w:styleId="ab">
    <w:name w:val="Salutation"/>
    <w:basedOn w:val="a"/>
    <w:next w:val="a"/>
    <w:rPr>
      <w:rFonts w:ascii="標楷體" w:eastAsia="標楷體" w:hAnsi="標楷體"/>
      <w:sz w:val="32"/>
      <w:szCs w:val="32"/>
    </w:rPr>
  </w:style>
  <w:style w:type="character" w:customStyle="1" w:styleId="ac">
    <w:name w:val="問候 字元"/>
    <w:rPr>
      <w:rFonts w:ascii="標楷體" w:eastAsia="標楷體" w:hAnsi="標楷體"/>
      <w:kern w:val="3"/>
      <w:sz w:val="32"/>
      <w:szCs w:val="32"/>
    </w:rPr>
  </w:style>
  <w:style w:type="paragraph" w:styleId="ad">
    <w:name w:val="Closing"/>
    <w:basedOn w:val="a"/>
    <w:pPr>
      <w:ind w:left="100"/>
    </w:pPr>
    <w:rPr>
      <w:rFonts w:ascii="標楷體" w:eastAsia="標楷體" w:hAnsi="標楷體"/>
      <w:sz w:val="32"/>
      <w:szCs w:val="32"/>
    </w:rPr>
  </w:style>
  <w:style w:type="character" w:customStyle="1" w:styleId="ae">
    <w:name w:val="結語 字元"/>
    <w:rPr>
      <w:rFonts w:ascii="標楷體" w:eastAsia="標楷體" w:hAnsi="標楷體"/>
      <w:kern w:val="3"/>
      <w:sz w:val="32"/>
      <w:szCs w:val="32"/>
    </w:rPr>
  </w:style>
  <w:style w:type="character" w:styleId="af">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ly.moj.gov.tw/234431/234459/808689/Lpsimple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lastModifiedBy>李亞泰</cp:lastModifiedBy>
  <cp:revision>2</cp:revision>
  <cp:lastPrinted>2022-03-10T02:53:00Z</cp:lastPrinted>
  <dcterms:created xsi:type="dcterms:W3CDTF">2022-03-10T02:53:00Z</dcterms:created>
  <dcterms:modified xsi:type="dcterms:W3CDTF">2022-03-10T02:53:00Z</dcterms:modified>
</cp:coreProperties>
</file>